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20FDCE">
      <w:pPr>
        <w:spacing w:line="7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汤阴县疾病预防控制中心</w:t>
      </w:r>
    </w:p>
    <w:p w14:paraId="05F1DB2F">
      <w:pPr>
        <w:spacing w:line="700" w:lineRule="exact"/>
        <w:jc w:val="center"/>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rPr>
        <w:t>关于</w:t>
      </w:r>
      <w:r>
        <w:rPr>
          <w:rFonts w:hint="eastAsia" w:ascii="方正小标宋简体" w:hAnsi="方正小标宋简体" w:eastAsia="方正小标宋简体" w:cs="方正小标宋简体"/>
          <w:sz w:val="44"/>
          <w:szCs w:val="44"/>
          <w:lang w:val="en-US" w:eastAsia="zh-CN"/>
        </w:rPr>
        <w:t>落实</w:t>
      </w:r>
      <w:r>
        <w:rPr>
          <w:rFonts w:hint="eastAsia" w:ascii="方正小标宋简体" w:hAnsi="方正小标宋简体" w:eastAsia="方正小标宋简体" w:cs="方正小标宋简体"/>
          <w:sz w:val="44"/>
          <w:szCs w:val="44"/>
        </w:rPr>
        <w:t>十四届县委第八轮巡察反馈问题整改</w:t>
      </w:r>
      <w:r>
        <w:rPr>
          <w:rFonts w:hint="eastAsia" w:ascii="方正小标宋简体" w:hAnsi="方正小标宋简体" w:eastAsia="方正小标宋简体" w:cs="方正小标宋简体"/>
          <w:sz w:val="44"/>
          <w:szCs w:val="44"/>
          <w:lang w:val="en-US" w:eastAsia="zh-CN"/>
        </w:rPr>
        <w:t>情况报告</w:t>
      </w:r>
    </w:p>
    <w:p w14:paraId="040AADF0">
      <w:pPr>
        <w:spacing w:line="640" w:lineRule="exact"/>
        <w:rPr>
          <w:rFonts w:hint="eastAsia" w:ascii="仿宋_GB2312" w:hAnsi="仿宋_GB2312" w:eastAsia="仿宋_GB2312" w:cs="仿宋_GB2312"/>
          <w:sz w:val="32"/>
          <w:szCs w:val="32"/>
        </w:rPr>
      </w:pPr>
    </w:p>
    <w:p w14:paraId="3260E68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根据十四届县委统一部署，2024年</w:t>
      </w:r>
      <w:r>
        <w:rPr>
          <w:rFonts w:ascii="仿宋_GB2312" w:hAnsi="仿宋_GB2312" w:eastAsia="仿宋_GB2312" w:cs="仿宋_GB2312"/>
          <w:sz w:val="32"/>
          <w:szCs w:val="32"/>
        </w:rPr>
        <w:t>8</w:t>
      </w:r>
      <w:r>
        <w:rPr>
          <w:rFonts w:hint="eastAsia" w:ascii="仿宋_GB2312" w:hAnsi="仿宋_GB2312" w:eastAsia="仿宋_GB2312" w:cs="仿宋_GB2312"/>
          <w:sz w:val="32"/>
          <w:szCs w:val="32"/>
        </w:rPr>
        <w:t>月</w:t>
      </w:r>
      <w:r>
        <w:rPr>
          <w:rFonts w:ascii="仿宋_GB2312" w:hAnsi="仿宋_GB2312" w:eastAsia="仿宋_GB2312" w:cs="仿宋_GB2312"/>
          <w:sz w:val="32"/>
          <w:szCs w:val="32"/>
        </w:rPr>
        <w:t>28</w:t>
      </w:r>
      <w:r>
        <w:rPr>
          <w:rFonts w:hint="eastAsia" w:ascii="仿宋_GB2312" w:hAnsi="仿宋_GB2312" w:eastAsia="仿宋_GB2312" w:cs="仿宋_GB2312"/>
          <w:sz w:val="32"/>
          <w:szCs w:val="32"/>
        </w:rPr>
        <w:t>日至</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w:t>
      </w:r>
      <w:r>
        <w:rPr>
          <w:rFonts w:ascii="仿宋_GB2312" w:hAnsi="仿宋_GB2312" w:eastAsia="仿宋_GB2312" w:cs="仿宋_GB2312"/>
          <w:sz w:val="32"/>
          <w:szCs w:val="32"/>
        </w:rPr>
        <w:t>6</w:t>
      </w:r>
      <w:r>
        <w:rPr>
          <w:rFonts w:hint="eastAsia" w:ascii="仿宋_GB2312" w:hAnsi="仿宋_GB2312" w:eastAsia="仿宋_GB2312" w:cs="仿宋_GB2312"/>
          <w:sz w:val="32"/>
          <w:szCs w:val="32"/>
        </w:rPr>
        <w:t>日，县委第三巡察组对县疾病预防控制中心（县卫生监督所）进行了常规巡察，于2025年1月10日反馈了巡察意见。为贯彻落实巡察工作要求，切实做好巡察反馈问题的整改落实工作，县疾病预防控制中心制定</w:t>
      </w:r>
      <w:r>
        <w:rPr>
          <w:rFonts w:hint="eastAsia" w:ascii="仿宋_GB2312" w:hAnsi="仿宋_GB2312" w:eastAsia="仿宋_GB2312" w:cs="仿宋_GB2312"/>
          <w:sz w:val="32"/>
          <w:szCs w:val="32"/>
          <w:lang w:val="en-US" w:eastAsia="zh-CN"/>
        </w:rPr>
        <w:t>整改</w:t>
      </w:r>
      <w:r>
        <w:rPr>
          <w:rFonts w:hint="eastAsia" w:ascii="仿宋_GB2312" w:hAnsi="仿宋_GB2312" w:eastAsia="仿宋_GB2312" w:cs="仿宋_GB2312"/>
          <w:sz w:val="32"/>
          <w:szCs w:val="32"/>
        </w:rPr>
        <w:t>方案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并</w:t>
      </w:r>
      <w:r>
        <w:rPr>
          <w:rFonts w:hint="eastAsia" w:ascii="仿宋_GB2312" w:hAnsi="仿宋_GB2312" w:eastAsia="仿宋_GB2312" w:cs="仿宋_GB2312"/>
          <w:sz w:val="32"/>
          <w:szCs w:val="32"/>
        </w:rPr>
        <w:t>严格对照反馈意见和整改方案，扎实推进整改落实，取得了阶段性成效，现将整改情况报告如下</w:t>
      </w:r>
      <w:r>
        <w:rPr>
          <w:rFonts w:hint="eastAsia" w:ascii="仿宋_GB2312" w:hAnsi="仿宋_GB2312" w:eastAsia="仿宋_GB2312" w:cs="仿宋_GB2312"/>
          <w:sz w:val="32"/>
          <w:szCs w:val="32"/>
          <w:lang w:eastAsia="zh-CN"/>
        </w:rPr>
        <w:t>。</w:t>
      </w:r>
    </w:p>
    <w:p w14:paraId="365DB3E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一、</w:t>
      </w:r>
      <w:r>
        <w:rPr>
          <w:rFonts w:hint="eastAsia" w:ascii="黑体" w:hAnsi="黑体" w:eastAsia="黑体" w:cs="黑体"/>
          <w:sz w:val="32"/>
          <w:szCs w:val="32"/>
        </w:rPr>
        <w:t>整改工作开展总体情况</w:t>
      </w:r>
    </w:p>
    <w:p w14:paraId="0BA1C4C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巡察反馈意见中指出的问题，客观中肯、切中要害，提出的要求具有很强的针对性、指导性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巡察整改问题清单中共计7大类54小类105项问题。</w:t>
      </w:r>
      <w:r>
        <w:rPr>
          <w:rFonts w:hint="eastAsia" w:ascii="仿宋_GB2312" w:hAnsi="仿宋_GB2312" w:eastAsia="仿宋_GB2312" w:cs="仿宋_GB2312"/>
          <w:sz w:val="32"/>
          <w:szCs w:val="32"/>
        </w:rPr>
        <w:t>县疾病预防控制中心以高度的政治自觉、思想自觉和行动自觉，全面落实巡察反馈意见，坚持问题导向，立行立改，分析原因，在抓好整改任务的同时，举一反三、查漏补缺，强化建章立制，形成长效工作机制，确保巡察反馈问题全面整改到位。</w:t>
      </w:r>
    </w:p>
    <w:p w14:paraId="3C7265F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压实领导责任</w:t>
      </w:r>
    </w:p>
    <w:p w14:paraId="4DEED9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县疾病预防控制中心第一时间召开动员会，成立了整改工作领导小组和办公室，县疾控中心党支部书记任组长，班子成员任副组长，各</w:t>
      </w:r>
      <w:r>
        <w:rPr>
          <w:rFonts w:hint="eastAsia" w:ascii="仿宋_GB2312" w:hAnsi="仿宋_GB2312" w:eastAsia="仿宋_GB2312" w:cs="仿宋_GB2312"/>
          <w:sz w:val="32"/>
          <w:szCs w:val="32"/>
          <w:lang w:val="en-US" w:eastAsia="zh-CN"/>
        </w:rPr>
        <w:t>股</w:t>
      </w:r>
      <w:r>
        <w:rPr>
          <w:rFonts w:hint="eastAsia" w:ascii="仿宋_GB2312" w:hAnsi="仿宋_GB2312" w:eastAsia="仿宋_GB2312" w:cs="仿宋_GB2312"/>
          <w:sz w:val="32"/>
          <w:szCs w:val="32"/>
        </w:rPr>
        <w:t>室负责人和相关工作人员为成员的领导小组。领导小组下设办公室，办公室设在县疾控中心二楼，确保各项整改工作部署到位、责任到位、落实到位。</w:t>
      </w:r>
      <w:r>
        <w:rPr>
          <w:rFonts w:hint="eastAsia" w:ascii="仿宋_GB2312" w:hAnsi="仿宋_GB2312" w:eastAsia="仿宋_GB2312" w:cs="仿宋_GB2312"/>
          <w:sz w:val="32"/>
          <w:szCs w:val="32"/>
          <w:lang w:val="en-US" w:eastAsia="zh-CN"/>
        </w:rPr>
        <w:t>自领导小组成立</w:t>
      </w:r>
      <w:r>
        <w:rPr>
          <w:rFonts w:hint="eastAsia" w:ascii="仿宋_GB2312" w:hAnsi="仿宋_GB2312" w:eastAsia="仿宋_GB2312" w:cs="仿宋_GB2312"/>
          <w:sz w:val="32"/>
          <w:szCs w:val="32"/>
        </w:rPr>
        <w:t>以来，多次召开</w:t>
      </w:r>
      <w:r>
        <w:rPr>
          <w:rFonts w:hint="eastAsia" w:ascii="仿宋_GB2312" w:hAnsi="仿宋_GB2312" w:eastAsia="仿宋_GB2312" w:cs="仿宋_GB2312"/>
          <w:sz w:val="32"/>
          <w:szCs w:val="32"/>
          <w:lang w:val="en-US" w:eastAsia="zh-CN"/>
        </w:rPr>
        <w:t>专项会议</w:t>
      </w:r>
      <w:r>
        <w:rPr>
          <w:rFonts w:hint="eastAsia" w:ascii="仿宋_GB2312" w:hAnsi="仿宋_GB2312" w:eastAsia="仿宋_GB2312" w:cs="仿宋_GB2312"/>
          <w:sz w:val="32"/>
          <w:szCs w:val="32"/>
        </w:rPr>
        <w:t>，研究部署推进整改落实工作，明确提出问题不解决不松手、整改不到位不罢休。</w:t>
      </w:r>
    </w:p>
    <w:p w14:paraId="1D1033E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（二）抓实责任分解</w:t>
      </w:r>
    </w:p>
    <w:p w14:paraId="052A9D4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经多次完善，形成了《汤阴县疾病预防控制中心关于十四届县委第八轮巡察反馈问题整改工作方案》；根据巡察反馈的问题清单，领导班子成员主动研判问题、承担责任，各股室负责人主动认领问题、划定责任，单位上下层层带动，深入分析查找问题的根源，逐项制定整改落实的举措；把整改事项落实到责任领导、责任股室和具体责任人，明确完成时限，要求不回避、不敷衍，确保整改问题一件一件落实、整改措施一条一条兑现。</w:t>
      </w:r>
    </w:p>
    <w:p w14:paraId="204B9B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（三）严格责任追究</w:t>
      </w:r>
    </w:p>
    <w:p w14:paraId="0B6363C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建立整改台账，采取对账登记制度，解决一个、记录一个、巩固一个，确保件件有落实、事事有回音。对简单应付的严加提醒，对整改效果不满意的事项责成重新整改。</w:t>
      </w:r>
    </w:p>
    <w:p w14:paraId="4BB3702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二、</w:t>
      </w:r>
      <w:r>
        <w:rPr>
          <w:rFonts w:hint="default" w:ascii="黑体" w:hAnsi="黑体" w:eastAsia="黑体" w:cs="黑体"/>
          <w:sz w:val="32"/>
          <w:szCs w:val="32"/>
          <w:lang w:val="en-US" w:eastAsia="zh-CN"/>
        </w:rPr>
        <w:t>巡察反馈问题整改情况</w:t>
      </w:r>
    </w:p>
    <w:p w14:paraId="406B6CF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（一）上轮整改不到位问题</w:t>
      </w:r>
    </w:p>
    <w:p w14:paraId="7BDBFB2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同一违法行为处罚额度不一致，随意性强。</w:t>
      </w:r>
    </w:p>
    <w:p w14:paraId="7907B1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rPr>
        <w:t>规范运用自由裁量基准，确保使用法律条款适当；</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严格审核，完善法制稽查制度，发现问题立即整改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sz w:val="32"/>
          <w:szCs w:val="32"/>
        </w:rPr>
        <w:t xml:space="preserve">加强执法人员的法律、法规培训；            </w:t>
      </w:r>
      <w:r>
        <w:rPr>
          <w:rFonts w:hint="eastAsia" w:ascii="仿宋_GB2312" w:hAnsi="仿宋_GB2312" w:eastAsia="仿宋_GB2312" w:cs="仿宋_GB2312"/>
          <w:sz w:val="32"/>
          <w:szCs w:val="32"/>
          <w:lang w:val="en-US" w:eastAsia="zh-CN"/>
        </w:rPr>
        <w:t>四是</w:t>
      </w:r>
      <w:r>
        <w:rPr>
          <w:rFonts w:hint="eastAsia" w:ascii="仿宋_GB2312" w:hAnsi="仿宋_GB2312" w:eastAsia="仿宋_GB2312" w:cs="仿宋_GB2312"/>
          <w:sz w:val="32"/>
          <w:szCs w:val="32"/>
        </w:rPr>
        <w:t xml:space="preserve">定期开展案卷评查分析，提高案卷制作水平。  </w:t>
      </w:r>
    </w:p>
    <w:p w14:paraId="2FF2B5C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执法文书制作不严谨。</w:t>
      </w:r>
    </w:p>
    <w:p w14:paraId="45B518D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：一是立行立改；二是规范法制稽查制度；三是严格按照制度对案卷进行认真审核；四是持续推动执法信息化建设，提高执法效率和准确性。</w:t>
      </w:r>
    </w:p>
    <w:p w14:paraId="5CDB43F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行政处罚案卷不规范。</w:t>
      </w:r>
    </w:p>
    <w:p w14:paraId="2850D03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：一是立行立改；二是规范法制稽查制度，对案卷制作情况进行定期或不定期的检查；三是加强执法人员的法律、法规培训；四是定期开展案卷评查活动，发现问题及时整改。</w:t>
      </w:r>
    </w:p>
    <w:p w14:paraId="1B9228B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案卷证据材料说服力不足。</w:t>
      </w:r>
    </w:p>
    <w:p w14:paraId="674C9FE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：一是立行立改；二是加强法律法规培训，确保案卷证据完整；三是对案卷进行全面梳理，查漏补缺；四是定期开展案卷评查活动，发现问题及时整改。</w:t>
      </w:r>
    </w:p>
    <w:p w14:paraId="5DF8778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执法程序有瑕疵。</w:t>
      </w:r>
    </w:p>
    <w:p w14:paraId="746FD20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 xml:space="preserve">：一是高度重视；二是按照制度进行审核，发现问题及时整改；三是组织执法人员定期学习相关法律法规；四是持续推动执法信息化建设，提高执法效率和准确性。                                                                                                </w:t>
      </w:r>
    </w:p>
    <w:p w14:paraId="0F15791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案卷归档错误。</w:t>
      </w:r>
    </w:p>
    <w:p w14:paraId="38F7646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：一是立行立改；二是加强执法人员培训，提升案卷质量；三是严格按照制度对案卷进行认真审核；       四是定期或不定期进行抽查，发现问题及时整改。</w:t>
      </w:r>
    </w:p>
    <w:p w14:paraId="42E8D09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自由裁量说理不足。</w:t>
      </w:r>
    </w:p>
    <w:p w14:paraId="15BD458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 xml:space="preserve">：一是高度重视，成立整改专班；二是规范自由裁量标准适用；三是加强执法人员法律培训和教育；四是定期组织执法人员进行业务交流和案例分析，提升案卷质量。 </w:t>
      </w:r>
    </w:p>
    <w:p w14:paraId="45B72F9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（二）党的政治建设方面</w:t>
      </w:r>
    </w:p>
    <w:p w14:paraId="5F1550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对学习贯彻习近平新时代中国特色社会主义思想和党的二十大精神重视不够。</w:t>
      </w:r>
    </w:p>
    <w:p w14:paraId="26BABA3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持续深化理论学习，坚持不懈地学习并贯彻习近平新时代中国特色社会主义思想，将党的二十大精神、习近平总书记在河南调研时重要讲话学习纳入党员日常教育管理的重要内容，建立健全长效学习机制；二是对上级安排部署的各项学习教育活动进一步规范化，制定学习方案、明确学习计划，严格执行学习制度；三是组织党员干部进行党建工作规范化培训，持续规范三会一课记录，进一步提升党员干部业务水平。</w:t>
      </w:r>
    </w:p>
    <w:p w14:paraId="65CB682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开展党支部和党员干部党性教育不认真、不扎实。</w:t>
      </w:r>
    </w:p>
    <w:p w14:paraId="509FB4E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持续深化理论学习，坚持不懈地学习并贯彻习近平新时代中国特色社会主义思想，将党的二十大精神、习近平总书记在河南调研时重要讲话学习纳入党员日常教育管理的重要内容，建立健全长效学习机制；二是对上级安排部署的各项学习教育活动进一步规范化，制定学习方案、明确学习计划，严格执行学习制度；三是组织党员干部进行党建工作规范化培训，持续规范三会一课记录，进一步提升党员干部业务水平。</w:t>
      </w:r>
    </w:p>
    <w:p w14:paraId="69DAE5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对“第一议题”制度理解有偏差，学习习近平总书记最新讲话精神不及时。一是学习习近平总书记最新讲话精神不及时。二是2021年至今，原县卫监所党支部支委会、党员大会共有14次未见“第一议题”学习记录</w:t>
      </w:r>
      <w:r>
        <w:rPr>
          <w:rFonts w:hint="eastAsia" w:ascii="仿宋_GB2312" w:hAnsi="仿宋_GB2312" w:eastAsia="仿宋_GB2312" w:cs="仿宋_GB2312"/>
          <w:sz w:val="32"/>
          <w:szCs w:val="32"/>
          <w:lang w:eastAsia="zh-CN"/>
        </w:rPr>
        <w:t>。</w:t>
      </w:r>
    </w:p>
    <w:p w14:paraId="737D30E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组织党员干部深入学习中共河南省委办公厅《党委（党组）“第一议题”制度》（豫办〔2022〕16号）文件精神，深入理解“第一议题”核心要义和具体要求；二是制定《第一议题制度》，开展第一议题学习培训；三是党支部“三会一课”中，将持续深入“理论学习＋研讨交流”学习制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四是</w:t>
      </w:r>
      <w:r>
        <w:rPr>
          <w:rFonts w:hint="eastAsia" w:ascii="仿宋_GB2312" w:hAnsi="仿宋_GB2312" w:eastAsia="仿宋_GB2312" w:cs="仿宋_GB2312"/>
          <w:sz w:val="32"/>
          <w:szCs w:val="32"/>
        </w:rPr>
        <w:t>结合工作实际，研究思路举措，在学习中发现问题、提出问题、研究问题、解决问题。</w:t>
      </w:r>
    </w:p>
    <w:p w14:paraId="5A10161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（三）党的思想建设方面</w:t>
      </w:r>
    </w:p>
    <w:p w14:paraId="0D34F68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意识形态工作观念淡薄、责任缺失。一是2021年以来，原县疾控中心党支部、原县卫监所党支部均无意识形态工作会议记录和相关文件；二是班子成员未按照“一岗双责”要求抓好分管股室意识形态工作；三是2021年至今，原县疾控中心党支部书记张希军、原县卫监所党支部书记魏丽芹述职述廉述学报告均无意识形态方面内容。</w:t>
      </w:r>
    </w:p>
    <w:p w14:paraId="26066E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：一是完善会议制度。明确将意识形态工作纳入党支部重要议事日程，每季度至少召开一次专题会议研究部署，规范会议记录格式与内容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二是强化文件管理。指定专人负责意识形态工作文件的起草、收发、存档，确保文件资料完整，建立文件台账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三是加强对意识形态工作的认识。定期组织意识形态教育和培训，提高全体人员的政治觉悟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四是明确意识形态工作责任制。将意识形态工作纳入班子成员的重要议事日程并在述职述廉述学报告中具体体现。</w:t>
      </w:r>
    </w:p>
    <w:p w14:paraId="7DBB441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主题党日活动不规范、有欠缺。</w:t>
      </w:r>
    </w:p>
    <w:p w14:paraId="088615C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制定《主题党日活动计划》，明确活动主题、时间、形式、要求；二是丰富活动内容，创新活动形式，结合时代特点和党员需求，设计具有吸引力和针对性的活动内容；三是加强思想教育,提高党员对主题党日活动的认识，强化政治意识和党性观念。四是统筹兼顾党建与业务，将主题党日活动与业务工作相结合，可以通过开展志愿服务活动、专题讲座等形式，将党建与业务有机融合。</w:t>
      </w:r>
    </w:p>
    <w:p w14:paraId="13E54F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对党建宣传阵地疏于管理，宣传版面内容陈旧。</w:t>
      </w:r>
    </w:p>
    <w:p w14:paraId="4D8F693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一是对过期版面及时进行更换；二是组织党员干部进行党建工作规范化培训，进一步提升党员干部业务水平；三是严格按照上级安排开展党建活动。</w:t>
      </w:r>
    </w:p>
    <w:p w14:paraId="0BFB34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（四）党的思想建设方面</w:t>
      </w:r>
    </w:p>
    <w:p w14:paraId="6A19F5E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党内组织生活不健全。一是未见原县疾控中心、原县卫监所学习贯彻习近平新时代中国特色社会主义思想专题组织生活会材料。二是未见原县疾控中心关于郑州“7•20”暴雨灾害追责问责案件以案促改组织生活会材料。</w:t>
      </w:r>
    </w:p>
    <w:p w14:paraId="6534A9C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提高重视程度：进一步提高党支部对党建工作的重视程度，将党建工作纳入重要议事日程，确保党建工作与业务工作同部署、同落实、同检查；二是规范党内政治生活：加强党内政治生活的规范性和严肃性，确保“三会一课”、民主生活会等制度得到有效落实。同时，加强对党员的教育和管理，提高党员的政治素质和思想觉悟；三是提升工作能力：加强党务工作者的培训和学习，提高其业务能力和综合素质。同时，鼓励党务工作者创新工作方法和思路，积极应对新问题和新挑战；四是完善制度建设：建立健全党建工作制度，确保其具有针对性和可操作性。同时，加强对制度执行情况的监督检查，确保制度得到有效落实；五是发挥党员主体作用：加强党员队伍建设，激发党员的参与热情和积极性。同时，创新党员教育管理方式和方法，提高党员教育的针对性和实效性；六是促进融合互动：推动党建工作与业务工作的深度融合和互动发展。通过建立有效的融合机制和方法，实现两者相互促进、共同提高的目标。</w:t>
      </w:r>
    </w:p>
    <w:p w14:paraId="6DDF30E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党员大会有漏项。一是会议资料不全。二是记录不严谨。</w:t>
      </w:r>
    </w:p>
    <w:p w14:paraId="6521D9C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提高重视程度：进一步提高党支部对党建工作的重视程度，将党建工作纳入重要议事日程，确保党建工作与业务工作同部署、同落实、同检查；二是规范党内政治生活：加强党内政治生活的规范性和严肃性，确保“三会一课”、民主生活会等制度得到有效落实。同时，加强对党员的教育和管理，提高党员的政治素质和思想觉悟；三是提升工作能力：加强党务工作者的培训和学习，提高其业务能力和综合素质。同时，鼓励党务工作者创新工作方法和思路，积极应对新问题和新挑战；四是完善制度建设：建立健全党建工作制度，确保其具有针对性和可操作性。同时，加强对制度执行情况的监督检查，确保制度得到有效落实；五是发挥党员主体作用：加强党员队伍建设，激发党员的参与热情和积极性。同时，创新党员教育管理方式和方法，提高党员教育的针对性和实效性；六是促进融合互动：推动党建工作与业务工作的深度融合和互动发展。通过建立有效的融合机制和方法，实现两者相互促进、共同提高的目标。</w:t>
      </w:r>
    </w:p>
    <w:p w14:paraId="6E5589C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党支部坚强领导作用虚化弱化。原县疾控中心、原县卫监所多以行政办公会代替行使党支部“三重一大”事项决策权；二是2024年8月13日，县疾控中心召开主任办公会，超越权限研究发展党员问题；三是“三会一课”开展情况及记录不规范。</w:t>
      </w:r>
    </w:p>
    <w:p w14:paraId="1D78183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组织支委会委员集体学习支部工作条例、“三重一大”制度等，厘清支委会和“主任办公会”概念；二是规范支委会、主任办公会会议程序，会前拟定议程；三是加强党务干部培训，严格党员发展程序。加强理论学习，深入学习党章、党规、党纪，丰富学习内容，结合当前政治形势和工作实际，充实学习内容；四是严格执行“三会一课”制度，按时间召开党员大会、支委会、党小组会及党课会议；五是强化执行力和落实力，班子成员要勇于承担责任，确保会议精神得到有效执行和反馈。</w:t>
      </w:r>
    </w:p>
    <w:p w14:paraId="59B1BF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发展党员工作不严谨。一是党员发展流程有缺项。二是党员发展程序不合规。</w:t>
      </w:r>
    </w:p>
    <w:p w14:paraId="5739AE8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加强党务人员学习培训，利用共产党员网等线上资源，结合卫健委党务人员培训、党建读物等线下资源，强化发展党员工作的常态化学习，确保党务工作人员政策清、业务精；二是专题学习《中国共产党发展党员工作细则》，严格执行发展党员的程序，确保每个阶段和步骤的具体内容、时间界限和工作标准清晰明确；三是‌强化纪实管理‌，做好党员信息化平台管理工作，从入党申请人阶段起就维护好相关信息，并且管理好发展党员档案袋，做到一人一档一袋，保证发展党员工作有痕、有据、有序；四是完善制度，针对存在的问题，制定《党支部“三会一课”制度》、《党支部发展党员工作制度》并以文件形式印发，组织进行学习，确保党员发展流程规范落实到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lang w:eastAsia="zh-CN"/>
        </w:rPr>
        <w:t>是</w:t>
      </w:r>
      <w:r>
        <w:rPr>
          <w:rFonts w:hint="eastAsia" w:ascii="仿宋_GB2312" w:hAnsi="仿宋_GB2312" w:eastAsia="仿宋_GB2312" w:cs="仿宋_GB2312"/>
          <w:sz w:val="32"/>
          <w:szCs w:val="32"/>
          <w:lang w:val="en-US" w:eastAsia="zh-CN"/>
        </w:rPr>
        <w:t>加强</w:t>
      </w:r>
      <w:r>
        <w:rPr>
          <w:rFonts w:hint="eastAsia" w:ascii="仿宋_GB2312" w:hAnsi="仿宋_GB2312" w:eastAsia="仿宋_GB2312" w:cs="仿宋_GB2312"/>
          <w:sz w:val="32"/>
          <w:szCs w:val="32"/>
          <w:lang w:eastAsia="zh-CN"/>
        </w:rPr>
        <w:t>沟通指导，上级党组织加强对基层党支部的指导，及时解答疑问，定期交流经验，提升党员发展质量。</w:t>
      </w:r>
    </w:p>
    <w:p w14:paraId="4220E8E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民主集中制落实不到位。一是主动接受监督意识不强。二是谈话发现，县疾控中心干部职工普遍反映对“三重一大”议事决策程序规则不了解、不熟悉，参与度较低。三是“一把手”末位表态制执行不到位。四是执行民主集中制不规范。</w:t>
      </w:r>
    </w:p>
    <w:p w14:paraId="6A32840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：一是强化思想教育。组织领导干部及相关工作人员开展专题学习，深入领会主动接受监督的重要性，增强自觉接受派驻纪检组监督的意识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二是完善工作机制。明确“三重一大”事项决策前，提前与派驻纪检组沟通，确定参会人员和时间，将邀请纪检组参与作为固定流程写入单位议事规则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三是严格执行程序。每次研究“三重一大”事项时，严格按规定提前通知派驻纪检组，确保其能全程参与监督，对未按要求执行的严肃问责</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四是加强沟通协作。主动与派驻纪检组建立常态化沟通机制，定期汇报工作进展，认真听取意见建议，共同推进监督工作有效开展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五是开展专项培训。组织全体干部职工参加“三重一大”议事决策程序规则专题培训，详细讲解规则内容、流程和重要性，确保人人知晓；六是加强信息公开。通过单位内部公告栏、工作群、内部刊物等渠道，及时公开“三重一大”事项决策过程和结果，保障职工知情权；七是拓宽参与渠道。建立意见反馈机制，鼓励干部职工对“三重一大”事项提出意见和建议，邀请涉及重大事项、大额资金使用的股室负责人参与前期调研和讨论；八是强化监督考核。将“三重一大”议事决策程序规则的执行情况纳入部门和个人日常考核，对落实不到位的进行督促整改；九是对涉及的重大事项决策、重要干部任免、重要项目安排、大额资金的使用事项，严格按照《“三重一大”决策制度》的要求，经集体讨论作出决策。</w:t>
      </w:r>
    </w:p>
    <w:p w14:paraId="0DD6D1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人事管理工作有短板。一是中层干部选拔任命未按照规范程序开展，未及时向县委组织部及上级党组织报备。二是存在工作人员借调现象。三是聘用临时人员较为随意。</w:t>
      </w:r>
    </w:p>
    <w:p w14:paraId="0C9704D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借调人员已返回原岗位。二是针对回岗人员进行岗位分配，同时加强考勤管理。三是组织全体人员学习《汤阴县机关事业单位借调人员管理办法》，增强职工的纪律意识与规范意识。四是召开党支部委员会推荐中层干部候选人，向县委组织部及上级党组织报备中层干部候选人，对干部选拔任用的相关材料进行整理归档，确保资料完整。五是通过核查，摸清人员总数、用工形式、岗位种类等，并建立管理工作台账；六是负责临聘人员的归口管理，对新进临聘人员实行计划审批。</w:t>
      </w:r>
    </w:p>
    <w:p w14:paraId="2501A45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（五）党的作风建设方面</w:t>
      </w:r>
    </w:p>
    <w:p w14:paraId="12168B7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贯彻上级决策部署不坚决、打折扣。一是直到2024年5月，原县疾控中心才书面办理接收原县卫监所资产手续，但两家单位固定资产和印章、账本等仍为各自保管使用。二是2024年6月，县疾控中心新班子成立后，两家单位合并融合没有新的进展。三是未按“三定方案”设置股室。四是人员调配不合理。</w:t>
      </w:r>
    </w:p>
    <w:p w14:paraId="7692052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：一是加强提高政治站位。组织</w:t>
      </w:r>
      <w:r>
        <w:rPr>
          <w:rFonts w:hint="eastAsia" w:ascii="仿宋_GB2312" w:hAnsi="仿宋_GB2312" w:eastAsia="仿宋_GB2312" w:cs="仿宋_GB2312"/>
          <w:sz w:val="32"/>
          <w:szCs w:val="32"/>
          <w:lang w:val="en-US" w:eastAsia="zh-CN"/>
        </w:rPr>
        <w:t>中心全体职工</w:t>
      </w:r>
      <w:r>
        <w:rPr>
          <w:rFonts w:hint="eastAsia" w:ascii="仿宋_GB2312" w:hAnsi="仿宋_GB2312" w:eastAsia="仿宋_GB2312" w:cs="仿宋_GB2312"/>
          <w:sz w:val="32"/>
          <w:szCs w:val="32"/>
        </w:rPr>
        <w:t>认真学习《国务院办公厅关于推动疾病预防控制事业高质量发展的指导意见》，领会上级精神，找准融合点，切实提高机构改革高度融合思想意识，全力推进疾控监督深度融合；二是根据现有人员专业、学历、工作能力，统筹兼顾，适当调整工作人员岗位。三是立行立改；四是健全固定资产、财务管理制度；五是进一步规范管理，加强财务管理知识学习。</w:t>
      </w:r>
    </w:p>
    <w:p w14:paraId="153F07E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工作推进节奏慢，干事拖沓。一是县疾控中心上下沟通运转不畅。二是敷衍应付巡察工作。三是工作作风慵懒浮漂。四是党员干部先锋模范作用发挥不充分。</w:t>
      </w:r>
    </w:p>
    <w:p w14:paraId="3D61805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着力转变班子成员工作作风，督促班子成员加快深度融入疾控工作，熟悉各自分管工作内容，加强与一般干部职工的沟通交流；二是加强班子成员与基层党员职工的交心谈心，及时掌握干部职工的思想动态、工作生活情况，帮助解决实际困难，达到沟通感情、提醒告诫、增强团结目的，确保谈心谈话务实管用。三是组织干部职工开展习近平巡视巡察重要论述集中学习，强调巡察工作的重要性；四是加强作风建设；五是制定《值班工作制度》，规定重要节假日主要领导和班子成员要带头值班。成立中心监督小组对值班带班、履行职责的情况进行监督检查。</w:t>
      </w:r>
    </w:p>
    <w:p w14:paraId="5B1C677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搞“拿来主义”，照抄照搬、抄袭套用外地外单位各项管理制度。</w:t>
      </w:r>
    </w:p>
    <w:p w14:paraId="16903FD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全面清查梳理不符合本单位实际情况的条款或不合理的规定；二是重新制定符合本单位需求的管理制度并组织全体职工集中学习；三是建立健全制度审核机制，制定《公文管理制度》，加强逐级审核；四是严格收发文登记，发文前填写汤阴县疾控中心发文稿笺。</w:t>
      </w:r>
    </w:p>
    <w:p w14:paraId="294172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日常管理工作不严不实，存在短板弱项。一是管理制度缺失。二是公章管理使用不规范。三是收发文处理程序不严谨。四是档案管理工作不力。五是文风不严谨，发文日期前后矛盾。六是会议记录混乱。七是原县疾控中心先后有5次出现考勤表上显示人员出勤，当天会议记录未出席，事由为请病假。八是个别人员作风散漫。九是原县卫监所值班记录不规范。十是组织纪律性有待加强。十一是县疾控中心办公楼内环境卫生较差，有损卫生疾控机关形象。</w:t>
      </w:r>
    </w:p>
    <w:p w14:paraId="5E92DE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制定《印章管理制度》，对印章使用进行严格审批并进行规范登记；二是制定《公文处理制度》，组织开展公文处理培训会，进一步规范公文处理程序，严格收发文登记，发文前填写汤阴县疾控中心发文稿笺；三是制定《档案管理制度》，建立档案室，加强档案管理；四是严格收发文登记，发文前填写汤阴县疾控中心发文稿笺；五是加强会议记录人员能力素质，熟悉各项会议内容范围，规范记录各项内容，加强干部职工纪律性教育，严格参会人员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建立审核机制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设立专人对会议记录进行审核把关，审核人员应在会议结束后及时对记录内容进行检查，核对信息的准确性、完整性和逻辑性。对于存在问题的记录，及时反馈给记录人员进行修改完善；六是完善请假审批与考勤管理流程，加强干部职工纪律性教育。制定《请销假制度》和《考勤制度》，进一步加强考勤管理，严格落实考勤制度</w:t>
      </w:r>
      <w:r>
        <w:rPr>
          <w:rFonts w:hint="eastAsia" w:ascii="仿宋_GB2312" w:hAnsi="仿宋_GB2312" w:eastAsia="仿宋_GB2312" w:cs="仿宋_GB2312"/>
          <w:sz w:val="32"/>
          <w:szCs w:val="32"/>
          <w:lang w:val="en-US" w:eastAsia="zh-CN"/>
        </w:rPr>
        <w:t>,开展晨会点名制度,定期开展纪律教育培训，提醒职工遵守工作纪律</w:t>
      </w:r>
      <w:r>
        <w:rPr>
          <w:rFonts w:hint="eastAsia" w:ascii="仿宋_GB2312" w:hAnsi="仿宋_GB2312" w:eastAsia="仿宋_GB2312" w:cs="仿宋_GB2312"/>
          <w:sz w:val="32"/>
          <w:szCs w:val="32"/>
        </w:rPr>
        <w:t>；七是更换统一规范的值班交接记录本</w:t>
      </w:r>
      <w:r>
        <w:rPr>
          <w:rFonts w:hint="eastAsia" w:ascii="仿宋_GB2312" w:hAnsi="仿宋_GB2312" w:eastAsia="仿宋_GB2312" w:cs="仿宋_GB2312"/>
          <w:sz w:val="32"/>
          <w:szCs w:val="32"/>
          <w:lang w:val="en-US" w:eastAsia="zh-CN"/>
        </w:rPr>
        <w:t>,严格执行值班签字制度，确保责任落实。加强值班工作监督与检查，发现记录不规范及时整改。开展值班人员培训，提高记录意识与能力,加强组织纪律性与规章制度培训，严格人员控制与监督</w:t>
      </w:r>
      <w:r>
        <w:rPr>
          <w:rFonts w:hint="eastAsia" w:ascii="仿宋_GB2312" w:hAnsi="仿宋_GB2312" w:eastAsia="仿宋_GB2312" w:cs="仿宋_GB2312"/>
          <w:sz w:val="32"/>
          <w:szCs w:val="32"/>
        </w:rPr>
        <w:t>；八是加强干部职工组织纪律性教育，重大外出学习活动按照上级规定及时备案，制定应急预案，保证外出学习程序合规和活动安全；九是制定《卫生制度》，组织人员对单位环境卫生开展清洁整改</w:t>
      </w:r>
      <w:r>
        <w:rPr>
          <w:rFonts w:hint="eastAsia" w:ascii="仿宋_GB2312" w:hAnsi="仿宋_GB2312" w:eastAsia="仿宋_GB2312" w:cs="仿宋_GB2312"/>
          <w:sz w:val="32"/>
          <w:szCs w:val="32"/>
          <w:lang w:eastAsia="zh-CN"/>
        </w:rPr>
        <w:t>，开展员工卫生意识培训，提升整体环境管理水平；</w:t>
      </w:r>
      <w:r>
        <w:rPr>
          <w:rFonts w:hint="eastAsia" w:ascii="仿宋_GB2312" w:hAnsi="仿宋_GB2312" w:eastAsia="仿宋_GB2312" w:cs="仿宋_GB2312"/>
          <w:sz w:val="32"/>
          <w:szCs w:val="32"/>
          <w:lang w:val="en-US" w:eastAsia="zh-CN"/>
        </w:rPr>
        <w:t>十是建立监督机制，设立意见反馈渠道，鼓励员工对日常管理工作中存在的问题进行举报和反馈，对发现的问题及时进行整改，形成全员参与监督的良好氛围。</w:t>
      </w:r>
    </w:p>
    <w:p w14:paraId="13646FCE">
      <w:pPr>
        <w:keepNext w:val="0"/>
        <w:keepLines w:val="0"/>
        <w:pageBreakBefore w:val="0"/>
        <w:widowControl w:val="0"/>
        <w:numPr>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公车使用管理有漏洞。</w:t>
      </w:r>
    </w:p>
    <w:p w14:paraId="308106F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制定《公务用车管理制度》，加强公务用车管理，规范用车使用登记；二是加强一车一油卡制度落实，杜绝现金加油现象；三是根据规定定期对单位公务用车情况进行公示，与汤阴县永通路志和修理厂签订公务用车定点维修服务合同，核实后补签未签字</w:t>
      </w:r>
      <w:r>
        <w:rPr>
          <w:rFonts w:hint="eastAsia" w:ascii="仿宋_GB2312" w:hAnsi="仿宋_GB2312" w:eastAsia="仿宋_GB2312" w:cs="仿宋_GB2312"/>
          <w:sz w:val="32"/>
          <w:szCs w:val="32"/>
          <w:lang w:val="en-US" w:eastAsia="zh-CN"/>
        </w:rPr>
        <w:t>的</w:t>
      </w:r>
      <w:r>
        <w:rPr>
          <w:rFonts w:hint="eastAsia" w:ascii="仿宋_GB2312" w:hAnsi="仿宋_GB2312" w:eastAsia="仿宋_GB2312" w:cs="仿宋_GB2312"/>
          <w:sz w:val="32"/>
          <w:szCs w:val="32"/>
        </w:rPr>
        <w:t>手续；四是严格报销手续，对未签字手续核实后进行补签，未盖章手续核实后进行补盖。</w:t>
      </w:r>
      <w:r>
        <w:rPr>
          <w:rFonts w:hint="eastAsia" w:ascii="仿宋_GB2312" w:hAnsi="仿宋_GB2312" w:eastAsia="仿宋_GB2312" w:cs="仿宋_GB2312"/>
          <w:sz w:val="32"/>
          <w:szCs w:val="32"/>
          <w:lang w:val="en-US" w:eastAsia="zh-CN"/>
        </w:rPr>
        <w:t>五是修订和完善现有的维修报销制度，明确规定维修报销的具体流程和要求。三是对存在异常的报销凭证进行全面、细致的审核；六是定期对公务用车、一车一油使用情况进行监督检查，对维修报销手续进行抽查。</w:t>
      </w:r>
    </w:p>
    <w:p w14:paraId="2E62E73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六</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党的纪律建设方面</w:t>
      </w:r>
    </w:p>
    <w:p w14:paraId="2DF56DE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党风廉政建设主体责任履行不到位。未见原县疾控中心党支部谋划、部署、推进党风廉政建设工作相关资料</w:t>
      </w:r>
      <w:r>
        <w:rPr>
          <w:rFonts w:hint="eastAsia" w:ascii="仿宋_GB2312" w:hAnsi="仿宋_GB2312" w:eastAsia="仿宋_GB2312" w:cs="仿宋_GB2312"/>
          <w:sz w:val="32"/>
          <w:szCs w:val="32"/>
          <w:lang w:eastAsia="zh-CN"/>
        </w:rPr>
        <w:t>。</w:t>
      </w:r>
    </w:p>
    <w:p w14:paraId="767724D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：一是制定《廉洁提醒制度》、《廉政建设职责和任务分工》制度；二是召开党风廉政建设工作会议，对党风廉政建设工作进行部署。</w:t>
      </w:r>
    </w:p>
    <w:p w14:paraId="57CBF4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全面从严治党压力传导不够，“一岗双责”空转。谈话发现，县疾控中心新班子履行全面从严治党责任意识不强，未将党风廉政建设工作与业务工作同部署、同检查，分管领导未开展过谈话提醒、廉政风险点排查等工作。</w:t>
      </w:r>
    </w:p>
    <w:p w14:paraId="21EA0D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：一是强化责任意识教育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领导班子成员参加全面从严治党专题培训；二是制定《党风廉政“一岗双责”制度》，对廉政风险点进行廉政谈话；三是定期召开座谈会，听取干部职工对中心党风廉政建设工作的意见和建议，及时了解干部职工的思想动态和诉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四是成立党风廉政建设监督检查小组，定期对领导班子成员履行全面从严治党责任情况、党风廉政建设工作开展情况以及廉政风险防控措施落实情况进行监督检查。</w:t>
      </w:r>
    </w:p>
    <w:p w14:paraId="3E40DFB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bookmarkStart w:id="0" w:name="_GoBack"/>
      <w:r>
        <w:rPr>
          <w:rFonts w:hint="eastAsia" w:ascii="仿宋_GB2312" w:hAnsi="仿宋_GB2312" w:eastAsia="仿宋_GB2312" w:cs="仿宋_GB2312"/>
          <w:sz w:val="32"/>
          <w:szCs w:val="32"/>
        </w:rPr>
        <w:t>以案促改工作不深入</w:t>
      </w:r>
      <w:bookmarkEnd w:id="0"/>
      <w:r>
        <w:rPr>
          <w:rFonts w:hint="eastAsia" w:ascii="仿宋_GB2312" w:hAnsi="仿宋_GB2312" w:eastAsia="仿宋_GB2312" w:cs="仿宋_GB2312"/>
          <w:sz w:val="32"/>
          <w:szCs w:val="32"/>
        </w:rPr>
        <w:t>。原县疾控中心《关于开展靳文祖违纪违法案件以案促改专项工作实施方案》中，未按照要求召开专题组织生活会。</w:t>
      </w:r>
    </w:p>
    <w:p w14:paraId="7E29AAF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提高思想认识。组织专题学习，深入剖析典型案例，引导干部深刻认识以案促改重要性，增强责任感与自觉性。二是完善工作机制。明确责任分工，规范工作流程，强化部门协作，构建上下联动、协同推进的工作格局。</w:t>
      </w:r>
    </w:p>
    <w:p w14:paraId="3F0AFC5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三是深挖问题根源。从典型案例出发，全面排查问题，剖析案发原因，找出制度漏洞和监管盲区，制定针对性整改方案。</w:t>
      </w:r>
    </w:p>
    <w:p w14:paraId="1D6DB7B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四是加强监督检查。建立常态化监督机制，对以案促改工作全程跟踪确保整改工作取得实效。</w:t>
      </w:r>
    </w:p>
    <w:p w14:paraId="32E232F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七</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财经纪律方面</w:t>
      </w:r>
    </w:p>
    <w:p w14:paraId="0DED27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应记未记往来款。</w:t>
      </w:r>
    </w:p>
    <w:p w14:paraId="2FEF79A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：一是立行立改，把应付未付疫苗款挂账；二是完善疫苗出入库管理，与财务核算相衔接；三是加强与药械科沟通，已入库的疫苗，及时会签；四是加强与财政部门沟通，争取及时支付疫苗款。</w:t>
      </w:r>
    </w:p>
    <w:p w14:paraId="601C329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公车管理不规范。一是现金加油。二是不合理加油。三是原县卫监所2023年8月14号凭证支车辆维护费8580元，该支出所附《接车问诊单》无相关人员签字，未见对账单。</w:t>
      </w:r>
    </w:p>
    <w:p w14:paraId="0C868D8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：一是制定《公车管理制度》，加强公车管理，杜绝现金加油。</w:t>
      </w:r>
      <w:r>
        <w:rPr>
          <w:rFonts w:hint="eastAsia" w:ascii="仿宋_GB2312" w:hAnsi="仿宋_GB2312" w:eastAsia="仿宋_GB2312" w:cs="仿宋_GB2312"/>
          <w:sz w:val="32"/>
          <w:szCs w:val="32"/>
          <w:lang w:val="en-US" w:eastAsia="zh-CN"/>
        </w:rPr>
        <w:t>经查，</w:t>
      </w:r>
      <w:r>
        <w:rPr>
          <w:rFonts w:hint="eastAsia" w:ascii="仿宋_GB2312" w:hAnsi="仿宋_GB2312" w:eastAsia="仿宋_GB2312" w:cs="仿宋_GB2312"/>
          <w:sz w:val="32"/>
          <w:szCs w:val="32"/>
        </w:rPr>
        <w:t>由于人员较多，中心及卫生院参会人员加司机共计12人，单位派遣豫EW7015和豫EH7016两辆车前往，所以油耗较大；二是2021年3月5日豫EH7016加油300元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经查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此项费用为重复报销，已通知当事人将款项退交财政；三是修订完善公务用车管理制度，严格执行各项程序手续。</w:t>
      </w:r>
    </w:p>
    <w:p w14:paraId="15FA68B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财务手续不规范。一是外聘劳务费支出手续不规范。二是合同与实际情况不符。三是原始单据填写不完整。四是实际记录业务与记账不符。五是原始单据张数前后不符。六是使用不合规发票。七是2021年至今，原县疾控中心2021年10月20号凭证支宣传手提袋费用30000元，未见发放明细。</w:t>
      </w:r>
    </w:p>
    <w:p w14:paraId="28BA70C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：一是查阅聘用人员劳务费用，同时查阅会议记录；二是提供单位外人员资质材料以及工作时间明细资料；三是完善财务管理制度，制定支出事项附件清单；</w:t>
      </w:r>
      <w:r>
        <w:rPr>
          <w:rFonts w:hint="eastAsia" w:ascii="仿宋_GB2312" w:hAnsi="仿宋_GB2312" w:eastAsia="仿宋_GB2312" w:cs="仿宋_GB2312"/>
          <w:sz w:val="32"/>
          <w:szCs w:val="32"/>
          <w:lang w:val="en-US" w:eastAsia="zh-CN"/>
        </w:rPr>
        <w:t>四是提供出入库单据以及举办活动中宣传物品发放照片；</w:t>
      </w:r>
      <w:r>
        <w:rPr>
          <w:rFonts w:hint="eastAsia" w:ascii="仿宋_GB2312" w:hAnsi="仿宋_GB2312" w:eastAsia="仿宋_GB2312" w:cs="仿宋_GB2312"/>
          <w:sz w:val="32"/>
          <w:szCs w:val="32"/>
        </w:rPr>
        <w:t>五是查阅科室存档资料，提供出库单及合同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补充验收单、合同上签章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六是认真审核原始凭证单据数量、发票信息等内容，发现不明确信息及时与当事方联系；七是学习中心财务管理制度，加强内部审核；八是对库管人员加强责任心教育，物资发放严格审核；九</w:t>
      </w:r>
      <w:r>
        <w:rPr>
          <w:rFonts w:hint="eastAsia" w:ascii="仿宋_GB2312" w:hAnsi="仿宋_GB2312" w:eastAsia="仿宋_GB2312" w:cs="仿宋_GB2312"/>
          <w:sz w:val="32"/>
          <w:szCs w:val="32"/>
        </w:rPr>
        <w:t>是内审前置，杜绝类似问题出现</w:t>
      </w:r>
      <w:r>
        <w:rPr>
          <w:rFonts w:hint="eastAsia" w:ascii="仿宋_GB2312" w:hAnsi="仿宋_GB2312" w:eastAsia="仿宋_GB2312" w:cs="仿宋_GB2312"/>
          <w:sz w:val="32"/>
          <w:szCs w:val="32"/>
          <w:lang w:eastAsia="zh-CN"/>
        </w:rPr>
        <w:t>。</w:t>
      </w:r>
    </w:p>
    <w:p w14:paraId="008D10E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后附原始单据不完整。一是原县疾控中心2021年7月66号凭证付狂犬疫苗款54720元，未见公共交易平台预约依据。二是原县疾控中心2021年7月84号凭证付肺炎疫苗款59800元，未见收货确认单和运输记录单。三是原县疾控中心2023年3月25号凭证支抗体水平监测培训费8050元，未见培训资料支撑。四是原县卫监所2021年5月6号凭证支单位院内花木维护绿化款16748元，未见询价单，合同无负责人签字。五是原县疾控中心2021年12月44号凭证应付窝沟封闭项目补助款15000元；未见工作明细。六是原县疾控中心2024年3月19号凭证付百日咳项目补助款22120元，部分支出直接打入个人账户。七是原县疾控中心2021年4月20号凭证，2021年3月4号凭证支付“中小学生健康体检”费共计62400元，未附体检工作开展情况。</w:t>
      </w:r>
    </w:p>
    <w:p w14:paraId="12C3EC9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建立内部控制流程，明确岗位职责，加强科室人员学习。二是查阅科室存档资料，提供运输单及收货确认单复印件；三是加强内部控制，完善岗位责任制；四是查阅免疫规划科存档资料，提供培训人员签到及影像资料；五是完善财务管理制度，制定支出事项附件清单；六是完善手续，把合同和询价单规范付入凭证；七是严格审核原始单据，确保每笔手续的完整性；八是对项目资金的使用要严格遵守相关文件要求，不得超范围使用项目资金；九是规范项目发放渠道，对于项目合作单位原则上在签订项目委托协议后，相关经费、补助对公转账至项目合作单位；十是在年底的其他应付款上标清后期支出时间和原始凭证所在凭证号；十一是制定合同模版，明确必备条款，在项目完成后内部审核并及时将相关资料整理归档；十二是端正态度，积极学习财务管理制度，积极开展自查自纠工作，举一反三，杜绝类似问题发生。</w:t>
      </w:r>
    </w:p>
    <w:p w14:paraId="7EC447B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应记未记固定资产。</w:t>
      </w:r>
    </w:p>
    <w:p w14:paraId="4067184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：一是立行立改，补记固定资产；二是查找漏记原因补充情况说明；三是今后严格遵循固定资产账务处理工作程序；四是加强固定资产相关知识学习。</w:t>
      </w:r>
    </w:p>
    <w:p w14:paraId="5D0EC58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乱发补助及福利物品。一是超实际发放补助。二是同时间段内重复领取补助。三是无依据发放绩效工资。四是无依据发放取暖费。五是无依据发放物品福利。六是非一线人员领取医务补助。七是无依据自定标准发放新冠疫苗监测补助。八是原县疾控中心2022年7月21号凭证支病媒生物劳务费2250元，支出直接打入本单位当时借调人员张洪军账户。九是原县疾控中心2021年7月20号凭证付范琦下乡体检差旅费570元，2021年4月20号凭证中所附的体检小组无范琦本人。十是超标准重复领取补助。十一是聘用劳务人员混乱。</w:t>
      </w:r>
    </w:p>
    <w:p w14:paraId="65DC56B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：一是提供病例调查明细表，对照经费测算表中百日咳督导工作补助标准。如资料不被认定，相关人员将多支、无标准发放补助退回；二是由责任人</w:t>
      </w:r>
      <w:r>
        <w:rPr>
          <w:rFonts w:hint="eastAsia" w:ascii="仿宋_GB2312" w:hAnsi="仿宋_GB2312" w:eastAsia="仿宋_GB2312" w:cs="仿宋_GB2312"/>
          <w:sz w:val="32"/>
          <w:szCs w:val="32"/>
          <w:lang w:val="en-US" w:eastAsia="zh-CN"/>
        </w:rPr>
        <w:t>对</w:t>
      </w:r>
      <w:r>
        <w:rPr>
          <w:rFonts w:hint="eastAsia" w:ascii="仿宋_GB2312" w:hAnsi="仿宋_GB2312" w:eastAsia="仿宋_GB2312" w:cs="仿宋_GB2312"/>
          <w:sz w:val="32"/>
          <w:szCs w:val="32"/>
        </w:rPr>
        <w:t>发放记录与补助发放标准、人员实际工作情况进行细致比对，核查重复领取情况，根据清查核实结果，退回重复领取的补助。三是无依据发放的绩效工资已全部退回，进一步规范人员绩效工资发放，做到合理合规。同时，通知无依据发放取暖费人员退交相关费用；四是非一线人员领取医务补助所涉及人员退交相关款项；五是发放</w:t>
      </w:r>
      <w:r>
        <w:rPr>
          <w:rFonts w:hint="eastAsia" w:ascii="仿宋_GB2312" w:hAnsi="仿宋_GB2312" w:eastAsia="仿宋_GB2312" w:cs="仿宋_GB2312"/>
          <w:sz w:val="32"/>
          <w:szCs w:val="32"/>
          <w:lang w:val="en-US" w:eastAsia="zh-CN"/>
        </w:rPr>
        <w:t>检测</w:t>
      </w:r>
      <w:r>
        <w:rPr>
          <w:rFonts w:hint="eastAsia" w:ascii="仿宋_GB2312" w:hAnsi="仿宋_GB2312" w:eastAsia="仿宋_GB2312" w:cs="仿宋_GB2312"/>
          <w:sz w:val="32"/>
          <w:szCs w:val="32"/>
        </w:rPr>
        <w:t>补助应依据支出范围规定，提供经费使用计划，如被认定提供督导报告证明工作量，如不被认定则相关人员将补助退回单位；六是规范财务手续、流程</w:t>
      </w:r>
      <w:r>
        <w:rPr>
          <w:rFonts w:hint="eastAsia" w:ascii="仿宋_GB2312" w:hAnsi="仿宋_GB2312" w:eastAsia="仿宋_GB2312" w:cs="仿宋_GB2312"/>
          <w:sz w:val="32"/>
          <w:szCs w:val="32"/>
          <w:lang w:eastAsia="zh-CN"/>
        </w:rPr>
        <w:t>，提供张洪军支付相关人员凭证或转账记录；</w:t>
      </w:r>
      <w:r>
        <w:rPr>
          <w:rFonts w:hint="eastAsia" w:ascii="仿宋_GB2312" w:hAnsi="仿宋_GB2312" w:eastAsia="仿宋_GB2312" w:cs="仿宋_GB2312"/>
          <w:sz w:val="32"/>
          <w:szCs w:val="32"/>
          <w:lang w:val="en-US" w:eastAsia="zh-CN"/>
        </w:rPr>
        <w:t>七是</w:t>
      </w:r>
      <w:r>
        <w:rPr>
          <w:rFonts w:hint="eastAsia" w:ascii="仿宋_GB2312" w:hAnsi="仿宋_GB2312" w:eastAsia="仿宋_GB2312" w:cs="仿宋_GB2312"/>
          <w:sz w:val="32"/>
          <w:szCs w:val="32"/>
        </w:rPr>
        <w:t>严格执行差旅费补助标准，不得超标准领</w:t>
      </w:r>
      <w:r>
        <w:rPr>
          <w:rFonts w:hint="eastAsia" w:ascii="仿宋_GB2312" w:hAnsi="仿宋_GB2312" w:eastAsia="仿宋_GB2312" w:cs="仿宋_GB2312"/>
          <w:sz w:val="32"/>
          <w:szCs w:val="32"/>
          <w:lang w:val="en-US" w:eastAsia="zh-CN"/>
        </w:rPr>
        <w:t>重复领取</w:t>
      </w:r>
      <w:r>
        <w:rPr>
          <w:rFonts w:hint="eastAsia" w:ascii="仿宋_GB2312" w:hAnsi="仿宋_GB2312" w:eastAsia="仿宋_GB2312" w:cs="仿宋_GB2312"/>
          <w:sz w:val="32"/>
          <w:szCs w:val="32"/>
        </w:rPr>
        <w:t>差旅费补助，规范差旅费报销程序，严格核实报销手续，杜绝此类问题再次发生；</w:t>
      </w:r>
      <w:r>
        <w:rPr>
          <w:rFonts w:hint="eastAsia" w:ascii="仿宋_GB2312" w:hAnsi="仿宋_GB2312" w:eastAsia="仿宋_GB2312" w:cs="仿宋_GB2312"/>
          <w:sz w:val="32"/>
          <w:szCs w:val="32"/>
          <w:lang w:val="en-US" w:eastAsia="zh-CN"/>
        </w:rPr>
        <w:t>八</w:t>
      </w:r>
      <w:r>
        <w:rPr>
          <w:rFonts w:hint="eastAsia" w:ascii="仿宋_GB2312" w:hAnsi="仿宋_GB2312" w:eastAsia="仿宋_GB2312" w:cs="仿宋_GB2312"/>
          <w:sz w:val="32"/>
          <w:szCs w:val="32"/>
        </w:rPr>
        <w:t>是规范劳动合同，对合同中出现的缺项、错项问题进行更正，严格按照劳动法相关规定，不聘用超年龄及年龄不符的人员；九是及时开展自查自纠，端正工作态度，举一反三，避免类似问题再次出现。</w:t>
      </w:r>
    </w:p>
    <w:p w14:paraId="3AD88DB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外欠款长期挂账未收回。</w:t>
      </w:r>
    </w:p>
    <w:p w14:paraId="183431E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对应收款进行分类，形成原因明确个人欠款催收，单位之间欠款向县卫健委申请协助催收；二是对于形成年代较长、原因复杂的应收款，建议中心成立催收工作组催收；三是细化财务制度，在严控增量基础上，完善定期核查催收机制</w:t>
      </w:r>
    </w:p>
    <w:p w14:paraId="31B3D8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租车未上平台。</w:t>
      </w:r>
    </w:p>
    <w:p w14:paraId="453244F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rPr>
        <w:t>制定《公务租车管理规定》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严格公务租车程序。</w:t>
      </w:r>
    </w:p>
    <w:p w14:paraId="620232D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审批流程不严谨。</w:t>
      </w:r>
    </w:p>
    <w:p w14:paraId="31666D6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：一是加强学习，规范执行单位各项规章制度；二是组织科室人员讨论反思工作存在的漏洞、短板，从思想上认识问题存在的危害；三是严格对审批过程中的审核，杜绝类似问题发生。</w:t>
      </w:r>
    </w:p>
    <w:p w14:paraId="779A08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仓库管理混乱。一是库存物品直接记费用。二是出入库手续不严谨。三是一次性出库，原县疾控中心2021年7月99号凭证后附出库单共7张，跨时15个月。四是出库报损流程不规范。五是仓库管理流于形式。六是原县疾控中心2023年8月79号凭证中，物品2023年8月份出库，11月份才由相关人员领取。</w:t>
      </w:r>
    </w:p>
    <w:p w14:paraId="749127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与财务科沟通，建立类似情况出入库方法，制定《仓库管理规定》，规范出入库管理；二是督促使用科室建立使用登记本。三是提供检验科耗材一次领取情况说明，规范出入库手续；四是建立及时出入库机制；五是查阅资料，提供报损疫苗审批手续；六是规范仓库物品领取流程，对工作中需要使用的物品做到随用随取；七是建立物品规范管理制度，将物品数量种类规范记录；八是严格落实出入库管理制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定期开展自查自纠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九是</w:t>
      </w:r>
      <w:r>
        <w:rPr>
          <w:rFonts w:hint="eastAsia" w:ascii="仿宋_GB2312" w:hAnsi="仿宋_GB2312" w:eastAsia="仿宋_GB2312" w:cs="仿宋_GB2312"/>
          <w:sz w:val="32"/>
          <w:szCs w:val="32"/>
        </w:rPr>
        <w:t>加强责任心教育，完善仓库管理相关手续。</w:t>
      </w:r>
    </w:p>
    <w:p w14:paraId="70DD91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无公函支出招待费。</w:t>
      </w:r>
    </w:p>
    <w:p w14:paraId="1D75EBB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：一是完善公务接待管理制度，明确接待范围、标准和报销流程；二是加强内部培训；三是定期自查自纠，针对发现的问题，及时整改；四是严格按制度执行，杜绝类似问题发生。</w:t>
      </w:r>
    </w:p>
    <w:p w14:paraId="786FF17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办公设备未经政府采购。</w:t>
      </w:r>
    </w:p>
    <w:p w14:paraId="418374F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：一是立行立改；二是根据实际情况补充情况说明；三是完善政府采购程序，规范采购计划；四是学习政府采购的设备范围。</w:t>
      </w:r>
    </w:p>
    <w:p w14:paraId="6195FB1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账实不符。</w:t>
      </w:r>
    </w:p>
    <w:p w14:paraId="3594C03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整改</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：一是立行立改；二是查阅原始资料，完善手续；三是按制度认真执行落实；四是严格核对资料，确保规范无误。</w:t>
      </w:r>
    </w:p>
    <w:p w14:paraId="7A04A23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sz w:val="32"/>
          <w:szCs w:val="32"/>
          <w:lang w:val="en-US" w:eastAsia="zh-CN"/>
        </w:rPr>
      </w:pPr>
      <w:r>
        <w:rPr>
          <w:rFonts w:hint="default" w:ascii="黑体" w:hAnsi="黑体" w:eastAsia="黑体" w:cs="黑体"/>
          <w:sz w:val="32"/>
          <w:szCs w:val="32"/>
          <w:lang w:val="en-US" w:eastAsia="zh-CN"/>
        </w:rPr>
        <w:t>三、以扎实的工作作风做好下步整改工作</w:t>
      </w:r>
    </w:p>
    <w:p w14:paraId="062E3B3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经过单位上下共同努力，十四届县委第八轮巡察反馈问题整改工作取得了阶段性成效，但下一步整改任务仍然艰巨，</w:t>
      </w:r>
    </w:p>
    <w:p w14:paraId="2FB9D144">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县疾控中心</w:t>
      </w:r>
      <w:r>
        <w:rPr>
          <w:rFonts w:hint="default" w:ascii="仿宋_GB2312" w:hAnsi="仿宋_GB2312" w:eastAsia="仿宋_GB2312" w:cs="仿宋_GB2312"/>
          <w:sz w:val="32"/>
          <w:szCs w:val="32"/>
          <w:lang w:val="en-US" w:eastAsia="zh-CN"/>
        </w:rPr>
        <w:t>将在已有工作基础上，坚持目标任务不变、标准要求不降、工作力度不减，持之以恒抓好整改</w:t>
      </w:r>
      <w:r>
        <w:rPr>
          <w:rFonts w:hint="eastAsia" w:ascii="仿宋_GB2312" w:hAnsi="仿宋_GB2312" w:eastAsia="仿宋_GB2312" w:cs="仿宋_GB2312"/>
          <w:sz w:val="32"/>
          <w:szCs w:val="32"/>
          <w:lang w:val="en-US" w:eastAsia="zh-CN"/>
        </w:rPr>
        <w:t>反馈工作</w:t>
      </w:r>
      <w:r>
        <w:rPr>
          <w:rFonts w:hint="default" w:ascii="仿宋_GB2312" w:hAnsi="仿宋_GB2312" w:eastAsia="仿宋_GB2312" w:cs="仿宋_GB2312"/>
          <w:sz w:val="32"/>
          <w:szCs w:val="32"/>
          <w:lang w:val="en-US" w:eastAsia="zh-CN"/>
        </w:rPr>
        <w:t>，确保所有整改事项见底到位、整改工作常态长效。</w:t>
      </w:r>
    </w:p>
    <w:p w14:paraId="60C2191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（一）强化责任，落实从严治党</w:t>
      </w:r>
    </w:p>
    <w:p w14:paraId="782AE73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贯彻党的二十大精神，坚持以习近平新时代中国特色社会主义思想为指导，不断增强“四个意识”、坚定“四个自信”、做到“两个维护”，以高度的政治自觉、思想自觉和行动自觉，全面落实巡察反馈意见，坚持问题导向，立行立改，分析原因，</w:t>
      </w:r>
      <w:r>
        <w:rPr>
          <w:rFonts w:hint="eastAsia" w:ascii="仿宋_GB2312" w:hAnsi="仿宋_GB2312" w:eastAsia="仿宋_GB2312" w:cs="仿宋_GB2312"/>
          <w:sz w:val="32"/>
          <w:szCs w:val="32"/>
          <w:lang w:val="en-US" w:eastAsia="zh-CN"/>
        </w:rPr>
        <w:t>明确责任，</w:t>
      </w:r>
      <w:r>
        <w:rPr>
          <w:rFonts w:hint="eastAsia" w:ascii="仿宋_GB2312" w:hAnsi="仿宋_GB2312" w:eastAsia="仿宋_GB2312" w:cs="仿宋_GB2312"/>
          <w:sz w:val="32"/>
          <w:szCs w:val="32"/>
        </w:rPr>
        <w:t>确保巡察反馈问题全面整改到位。</w:t>
      </w:r>
    </w:p>
    <w:p w14:paraId="1015789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w:t>
      </w:r>
      <w:r>
        <w:rPr>
          <w:rFonts w:hint="default" w:ascii="楷体_GB2312" w:hAnsi="楷体_GB2312" w:eastAsia="楷体_GB2312" w:cs="楷体_GB2312"/>
          <w:sz w:val="32"/>
          <w:szCs w:val="32"/>
          <w:lang w:val="en-US" w:eastAsia="zh-CN"/>
        </w:rPr>
        <w:t>常抓不懈，持续做好整改</w:t>
      </w:r>
    </w:p>
    <w:p w14:paraId="63BD122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对于已完成的整改事项，进一步规范工作程序，防止反弹回潮</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对于</w:t>
      </w:r>
      <w:r>
        <w:rPr>
          <w:rFonts w:hint="eastAsia" w:ascii="仿宋_GB2312" w:hAnsi="仿宋_GB2312" w:eastAsia="仿宋_GB2312" w:cs="仿宋_GB2312"/>
          <w:sz w:val="32"/>
          <w:szCs w:val="32"/>
          <w:lang w:val="en-US" w:eastAsia="zh-CN"/>
        </w:rPr>
        <w:t>整改效果不佳的</w:t>
      </w:r>
      <w:r>
        <w:rPr>
          <w:rFonts w:hint="default" w:ascii="仿宋_GB2312" w:hAnsi="仿宋_GB2312" w:eastAsia="仿宋_GB2312" w:cs="仿宋_GB2312"/>
          <w:sz w:val="32"/>
          <w:szCs w:val="32"/>
          <w:lang w:val="en-US" w:eastAsia="zh-CN"/>
        </w:rPr>
        <w:t>事项，</w:t>
      </w:r>
      <w:r>
        <w:rPr>
          <w:rFonts w:hint="eastAsia" w:ascii="仿宋_GB2312" w:hAnsi="仿宋_GB2312" w:eastAsia="仿宋_GB2312" w:cs="仿宋_GB2312"/>
          <w:sz w:val="32"/>
          <w:szCs w:val="32"/>
          <w:lang w:val="en-US" w:eastAsia="zh-CN"/>
        </w:rPr>
        <w:t>责令重新整改，</w:t>
      </w:r>
      <w:r>
        <w:rPr>
          <w:rFonts w:hint="default" w:ascii="仿宋_GB2312" w:hAnsi="仿宋_GB2312" w:eastAsia="仿宋_GB2312" w:cs="仿宋_GB2312"/>
          <w:sz w:val="32"/>
          <w:szCs w:val="32"/>
          <w:lang w:val="en-US" w:eastAsia="zh-CN"/>
        </w:rPr>
        <w:t>严格跟踪督办，盯紧抓实</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对于需要结合日常工作长期坚持落实的问题，持续扎实推进</w:t>
      </w:r>
      <w:r>
        <w:rPr>
          <w:rFonts w:hint="eastAsia" w:ascii="仿宋_GB2312" w:hAnsi="仿宋_GB2312" w:eastAsia="仿宋_GB2312" w:cs="仿宋_GB2312"/>
          <w:sz w:val="32"/>
          <w:szCs w:val="32"/>
          <w:lang w:val="en-US" w:eastAsia="zh-CN"/>
        </w:rPr>
        <w:t>，做好工作记录，保持</w:t>
      </w:r>
      <w:r>
        <w:rPr>
          <w:rFonts w:hint="default" w:ascii="仿宋_GB2312" w:hAnsi="仿宋_GB2312" w:eastAsia="仿宋_GB2312" w:cs="仿宋_GB2312"/>
          <w:sz w:val="32"/>
          <w:szCs w:val="32"/>
          <w:lang w:val="en-US" w:eastAsia="zh-CN"/>
        </w:rPr>
        <w:t>良好精神风貌永远在路上。</w:t>
      </w:r>
    </w:p>
    <w:p w14:paraId="17225BE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w:t>
      </w:r>
      <w:r>
        <w:rPr>
          <w:rFonts w:hint="default" w:ascii="楷体_GB2312" w:hAnsi="楷体_GB2312" w:eastAsia="楷体_GB2312" w:cs="楷体_GB2312"/>
          <w:sz w:val="32"/>
          <w:szCs w:val="32"/>
          <w:lang w:val="en-US" w:eastAsia="zh-CN"/>
        </w:rPr>
        <w:t>建章立制，完善制度机制</w:t>
      </w:r>
    </w:p>
    <w:p w14:paraId="4B53481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default" w:ascii="仿宋_GB2312" w:hAnsi="仿宋_GB2312" w:eastAsia="仿宋_GB2312" w:cs="仿宋_GB2312"/>
          <w:sz w:val="32"/>
          <w:szCs w:val="32"/>
          <w:lang w:val="en-US" w:eastAsia="zh-CN"/>
        </w:rPr>
        <w:t>坚持标本兼治，</w:t>
      </w:r>
      <w:r>
        <w:rPr>
          <w:rFonts w:hint="eastAsia" w:ascii="仿宋_GB2312" w:hAnsi="仿宋_GB2312" w:eastAsia="仿宋_GB2312" w:cs="仿宋_GB2312"/>
          <w:sz w:val="32"/>
          <w:szCs w:val="32"/>
          <w:lang w:val="en-US" w:eastAsia="zh-CN"/>
        </w:rPr>
        <w:t>剖析问题根源</w:t>
      </w:r>
      <w:r>
        <w:rPr>
          <w:rFonts w:hint="default" w:ascii="仿宋_GB2312" w:hAnsi="仿宋_GB2312" w:eastAsia="仿宋_GB2312" w:cs="仿宋_GB2312"/>
          <w:sz w:val="32"/>
          <w:szCs w:val="32"/>
          <w:lang w:val="en-US" w:eastAsia="zh-CN"/>
        </w:rPr>
        <w:t>，分析巡察反馈意见，制定好规范制度。同时，对出台的相关制度，注重落实，狠抓执行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坚持阶段性与长期性相结合的原则，针对特性问题，单独分析并立即着手整改。对于共性问题，分析问题来源，从源头上解决问题。</w:t>
      </w:r>
    </w:p>
    <w:p w14:paraId="5FB899B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（四）凝心聚力，推进各项工作</w:t>
      </w:r>
    </w:p>
    <w:p w14:paraId="1058CFC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以此次巡察为契机，坚持把巡察反馈</w:t>
      </w:r>
      <w:r>
        <w:rPr>
          <w:rFonts w:hint="eastAsia" w:ascii="仿宋_GB2312" w:hAnsi="仿宋_GB2312" w:eastAsia="仿宋_GB2312" w:cs="仿宋_GB2312"/>
          <w:sz w:val="32"/>
          <w:szCs w:val="32"/>
          <w:lang w:val="en-US" w:eastAsia="zh-CN"/>
        </w:rPr>
        <w:t>问题</w:t>
      </w:r>
      <w:r>
        <w:rPr>
          <w:rFonts w:hint="default" w:ascii="仿宋_GB2312" w:hAnsi="仿宋_GB2312" w:eastAsia="仿宋_GB2312" w:cs="仿宋_GB2312"/>
          <w:sz w:val="32"/>
          <w:szCs w:val="32"/>
          <w:lang w:val="en-US" w:eastAsia="zh-CN"/>
        </w:rPr>
        <w:t>整改与</w:t>
      </w:r>
      <w:r>
        <w:rPr>
          <w:rFonts w:hint="eastAsia" w:ascii="仿宋_GB2312" w:hAnsi="仿宋_GB2312" w:eastAsia="仿宋_GB2312" w:cs="仿宋_GB2312"/>
          <w:sz w:val="32"/>
          <w:szCs w:val="32"/>
          <w:lang w:val="en-US" w:eastAsia="zh-CN"/>
        </w:rPr>
        <w:t>日常工作</w:t>
      </w:r>
      <w:r>
        <w:rPr>
          <w:rFonts w:hint="default" w:ascii="仿宋_GB2312" w:hAnsi="仿宋_GB2312" w:eastAsia="仿宋_GB2312" w:cs="仿宋_GB2312"/>
          <w:sz w:val="32"/>
          <w:szCs w:val="32"/>
          <w:lang w:val="en-US" w:eastAsia="zh-CN"/>
        </w:rPr>
        <w:t>统筹推进，切实做到各项</w:t>
      </w:r>
      <w:r>
        <w:rPr>
          <w:rFonts w:hint="eastAsia" w:ascii="仿宋_GB2312" w:hAnsi="仿宋_GB2312" w:eastAsia="仿宋_GB2312" w:cs="仿宋_GB2312"/>
          <w:sz w:val="32"/>
          <w:szCs w:val="32"/>
          <w:lang w:val="en-US" w:eastAsia="zh-CN"/>
        </w:rPr>
        <w:t>整改问题有效落实</w:t>
      </w:r>
      <w:r>
        <w:rPr>
          <w:rFonts w:hint="default" w:ascii="仿宋_GB2312" w:hAnsi="仿宋_GB2312" w:eastAsia="仿宋_GB2312" w:cs="仿宋_GB2312"/>
          <w:sz w:val="32"/>
          <w:szCs w:val="32"/>
          <w:lang w:val="en-US" w:eastAsia="zh-CN"/>
        </w:rPr>
        <w:t>，确保</w:t>
      </w:r>
      <w:r>
        <w:rPr>
          <w:rFonts w:hint="eastAsia" w:ascii="仿宋_GB2312" w:hAnsi="仿宋_GB2312" w:eastAsia="仿宋_GB2312" w:cs="仿宋_GB2312"/>
          <w:sz w:val="32"/>
          <w:szCs w:val="32"/>
          <w:lang w:val="en-US" w:eastAsia="zh-CN"/>
        </w:rPr>
        <w:t>整改</w:t>
      </w:r>
      <w:r>
        <w:rPr>
          <w:rFonts w:hint="default" w:ascii="仿宋_GB2312" w:hAnsi="仿宋_GB2312" w:eastAsia="仿宋_GB2312" w:cs="仿宋_GB2312"/>
          <w:sz w:val="32"/>
          <w:szCs w:val="32"/>
          <w:lang w:val="en-US" w:eastAsia="zh-CN"/>
        </w:rPr>
        <w:t>任务</w:t>
      </w:r>
      <w:r>
        <w:rPr>
          <w:rFonts w:hint="eastAsia" w:ascii="仿宋_GB2312" w:hAnsi="仿宋_GB2312" w:eastAsia="仿宋_GB2312" w:cs="仿宋_GB2312"/>
          <w:sz w:val="32"/>
          <w:szCs w:val="32"/>
          <w:lang w:val="en-US" w:eastAsia="zh-CN"/>
        </w:rPr>
        <w:t>认真</w:t>
      </w:r>
      <w:r>
        <w:rPr>
          <w:rFonts w:hint="default" w:ascii="仿宋_GB2312" w:hAnsi="仿宋_GB2312" w:eastAsia="仿宋_GB2312" w:cs="仿宋_GB2312"/>
          <w:sz w:val="32"/>
          <w:szCs w:val="32"/>
          <w:lang w:val="en-US" w:eastAsia="zh-CN"/>
        </w:rPr>
        <w:t>完成</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通过整改落实与疾控中心的实际工作结合，加强制度建设，提升班子凝聚力、战斗力和创造力，推动本单位各项工作高质量发展</w:t>
      </w:r>
      <w:r>
        <w:rPr>
          <w:rFonts w:hint="default" w:ascii="仿宋_GB2312" w:hAnsi="仿宋_GB2312" w:eastAsia="仿宋_GB2312" w:cs="仿宋_GB2312"/>
          <w:sz w:val="32"/>
          <w:szCs w:val="32"/>
          <w:lang w:val="en-US" w:eastAsia="zh-CN"/>
        </w:rPr>
        <w:t>。</w:t>
      </w:r>
    </w:p>
    <w:p w14:paraId="723FC33B">
      <w:pPr>
        <w:jc w:val="left"/>
        <w:rPr>
          <w:rFonts w:hint="default" w:ascii="仿宋_GB2312" w:hAnsi="仿宋_GB2312" w:eastAsia="仿宋_GB2312" w:cs="仿宋_GB2312"/>
          <w:sz w:val="32"/>
          <w:szCs w:val="32"/>
          <w:lang w:val="en-US" w:eastAsia="zh-CN"/>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088D7E">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B1F7EF">
                          <w:pPr>
                            <w:pStyle w:val="2"/>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CB1F7EF">
                    <w:pPr>
                      <w:pStyle w:val="2"/>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iYjQ3NTM4OWRmNjMwMzZlNzI2ZjY1MmUyMjdjNzAifQ=="/>
  </w:docVars>
  <w:rsids>
    <w:rsidRoot w:val="00000000"/>
    <w:rsid w:val="035148F2"/>
    <w:rsid w:val="0410030A"/>
    <w:rsid w:val="0BC55E7E"/>
    <w:rsid w:val="0DE316FA"/>
    <w:rsid w:val="11447845"/>
    <w:rsid w:val="16F30626"/>
    <w:rsid w:val="17F32954"/>
    <w:rsid w:val="188E3A9B"/>
    <w:rsid w:val="1CFF6D16"/>
    <w:rsid w:val="1DEE1E48"/>
    <w:rsid w:val="23645B24"/>
    <w:rsid w:val="31DA2C62"/>
    <w:rsid w:val="32D305D1"/>
    <w:rsid w:val="34E16366"/>
    <w:rsid w:val="3C0B0DDB"/>
    <w:rsid w:val="3DA74B34"/>
    <w:rsid w:val="3DB905DC"/>
    <w:rsid w:val="3E6307FF"/>
    <w:rsid w:val="3FDB6D16"/>
    <w:rsid w:val="409E221E"/>
    <w:rsid w:val="41790595"/>
    <w:rsid w:val="41AC096A"/>
    <w:rsid w:val="423B3A9C"/>
    <w:rsid w:val="426E3E72"/>
    <w:rsid w:val="481407B2"/>
    <w:rsid w:val="4F076C51"/>
    <w:rsid w:val="548337AD"/>
    <w:rsid w:val="55236D3E"/>
    <w:rsid w:val="55D32512"/>
    <w:rsid w:val="5849117E"/>
    <w:rsid w:val="590D44BC"/>
    <w:rsid w:val="5D1D4073"/>
    <w:rsid w:val="5E4C10B3"/>
    <w:rsid w:val="5EFA0B0F"/>
    <w:rsid w:val="63151BE4"/>
    <w:rsid w:val="642D54E3"/>
    <w:rsid w:val="66BC2B4E"/>
    <w:rsid w:val="68BC5088"/>
    <w:rsid w:val="6B143745"/>
    <w:rsid w:val="6C6972D4"/>
    <w:rsid w:val="6D1A237D"/>
    <w:rsid w:val="6E337B9A"/>
    <w:rsid w:val="6E49116B"/>
    <w:rsid w:val="6ECB3BC8"/>
    <w:rsid w:val="6F795A80"/>
    <w:rsid w:val="70AE3508"/>
    <w:rsid w:val="710650F2"/>
    <w:rsid w:val="714B51FB"/>
    <w:rsid w:val="74404DBF"/>
    <w:rsid w:val="7DF32EA2"/>
    <w:rsid w:val="7E152E18"/>
    <w:rsid w:val="7E4B4A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2569</Words>
  <Characters>2606</Characters>
  <Lines>0</Lines>
  <Paragraphs>0</Paragraphs>
  <TotalTime>53</TotalTime>
  <ScaleCrop>false</ScaleCrop>
  <LinksUpToDate>false</LinksUpToDate>
  <CharactersWithSpaces>2724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2025-05-25T02:00:00Z</dcterms:created>
  <dc:creator>Administrator</dc:creator>
  <cp:lastModifiedBy>Administrator</cp:lastModifiedBy>
  <cp:lastPrinted>2025-05-27T07:42:00Z</cp:lastPrinted>
  <dcterms:modified xsi:type="dcterms:W3CDTF">2025-08-28T02:59:11Z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eyJoZGlkIjoiOGVjNTQ2MTJmZDE2MGRhODFkYjJlMjMwOTgyYjIxMmMifQ==</vt:lpwstr>
  </property>
  <property fmtid="{D5CDD505-2E9C-101B-9397-08002B2CF9AE}" pid="4" name="ICV">
    <vt:lpwstr>85A73F0B309445BEA5A9BC0295BBFFFF_12</vt:lpwstr>
  </property>
</Properties>
</file>