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897DFD">
      <w:pPr>
        <w:widowControl w:val="0"/>
        <w:autoSpaceDE w:val="0"/>
        <w:spacing w:before="0" w:beforeAutospacing="0" w:after="0" w:line="560" w:lineRule="exact"/>
        <w:jc w:val="both"/>
        <w:rPr>
          <w:rFonts w:ascii="方正小标宋简体" w:eastAsia="方正小标宋简体"/>
          <w:spacing w:val="-6"/>
          <w:kern w:val="2"/>
          <w:sz w:val="44"/>
          <w:szCs w:val="44"/>
        </w:rPr>
      </w:pPr>
    </w:p>
    <w:p w14:paraId="3C016220">
      <w:pPr>
        <w:widowControl w:val="0"/>
        <w:autoSpaceDE w:val="0"/>
        <w:spacing w:before="0" w:beforeAutospacing="0" w:after="0" w:line="560" w:lineRule="exact"/>
        <w:jc w:val="center"/>
        <w:rPr>
          <w:rFonts w:hint="eastAsia" w:ascii="方正小标宋简体" w:eastAsia="方正小标宋简体"/>
          <w:spacing w:val="-6"/>
          <w:kern w:val="2"/>
          <w:sz w:val="44"/>
          <w:szCs w:val="44"/>
        </w:rPr>
      </w:pPr>
      <w:r>
        <w:rPr>
          <w:rFonts w:hint="eastAsia" w:ascii="方正小标宋简体" w:hAnsi="Calibri" w:eastAsia="方正小标宋简体" w:cs="Times New Roman"/>
          <w:spacing w:val="-6"/>
          <w:kern w:val="2"/>
          <w:sz w:val="44"/>
          <w:szCs w:val="44"/>
        </w:rPr>
        <w:t>韩庄镇</w:t>
      </w:r>
      <w:r>
        <w:rPr>
          <w:rFonts w:hint="eastAsia" w:ascii="方正小标宋简体" w:eastAsia="方正小标宋简体"/>
          <w:spacing w:val="-6"/>
          <w:kern w:val="2"/>
          <w:sz w:val="44"/>
          <w:szCs w:val="44"/>
        </w:rPr>
        <w:t>小光村</w:t>
      </w:r>
    </w:p>
    <w:p w14:paraId="09B13AA0">
      <w:pPr>
        <w:widowControl w:val="0"/>
        <w:autoSpaceDE w:val="0"/>
        <w:spacing w:before="0" w:beforeAutospacing="0" w:after="0" w:line="560" w:lineRule="exact"/>
        <w:jc w:val="center"/>
        <w:rPr>
          <w:rFonts w:hint="eastAsia" w:ascii="方正小标宋简体" w:eastAsia="方正小标宋简体"/>
          <w:spacing w:val="-6"/>
          <w:kern w:val="2"/>
          <w:sz w:val="44"/>
          <w:szCs w:val="44"/>
          <w:lang w:eastAsia="zh-CN"/>
        </w:rPr>
      </w:pPr>
      <w:r>
        <w:rPr>
          <w:rFonts w:hint="eastAsia" w:ascii="方正小标宋简体" w:eastAsia="方正小标宋简体"/>
          <w:spacing w:val="-6"/>
          <w:kern w:val="2"/>
          <w:sz w:val="44"/>
          <w:szCs w:val="44"/>
          <w:lang w:val="en-US" w:eastAsia="zh-CN"/>
        </w:rPr>
        <w:t>关于</w:t>
      </w:r>
      <w:r>
        <w:rPr>
          <w:rFonts w:hint="eastAsia" w:ascii="方正小标宋简体" w:eastAsia="方正小标宋简体"/>
          <w:spacing w:val="-6"/>
          <w:kern w:val="2"/>
          <w:sz w:val="44"/>
          <w:szCs w:val="44"/>
        </w:rPr>
        <w:t>县委第二巡察组巡察反馈意见</w:t>
      </w:r>
      <w:r>
        <w:rPr>
          <w:rFonts w:hint="eastAsia" w:ascii="方正小标宋简体" w:eastAsia="方正小标宋简体"/>
          <w:spacing w:val="-6"/>
          <w:kern w:val="2"/>
          <w:sz w:val="44"/>
          <w:szCs w:val="44"/>
          <w:lang w:eastAsia="zh-CN"/>
        </w:rPr>
        <w:t>的</w:t>
      </w:r>
    </w:p>
    <w:p w14:paraId="03C613B2">
      <w:pPr>
        <w:widowControl w:val="0"/>
        <w:autoSpaceDE w:val="0"/>
        <w:spacing w:before="0" w:beforeAutospacing="0" w:after="0" w:line="560" w:lineRule="exact"/>
        <w:jc w:val="center"/>
        <w:rPr>
          <w:rFonts w:ascii="方正小标宋简体" w:eastAsia="方正小标宋简体"/>
          <w:spacing w:val="-6"/>
          <w:kern w:val="2"/>
          <w:sz w:val="44"/>
          <w:szCs w:val="44"/>
        </w:rPr>
      </w:pPr>
      <w:r>
        <w:rPr>
          <w:rFonts w:hint="eastAsia" w:ascii="方正小标宋简体" w:eastAsia="方正小标宋简体"/>
          <w:spacing w:val="-6"/>
          <w:kern w:val="2"/>
          <w:sz w:val="44"/>
          <w:szCs w:val="44"/>
        </w:rPr>
        <w:t>整改情况报告</w:t>
      </w:r>
    </w:p>
    <w:p w14:paraId="00032498">
      <w:pPr>
        <w:pStyle w:val="2"/>
      </w:pPr>
      <w:bookmarkStart w:id="0" w:name="_GoBack"/>
      <w:bookmarkEnd w:id="0"/>
    </w:p>
    <w:p w14:paraId="6BF745FE">
      <w:pPr>
        <w:pStyle w:val="2"/>
        <w:keepNext w:val="0"/>
        <w:keepLines w:val="0"/>
        <w:pageBreakBefore w:val="0"/>
        <w:kinsoku/>
        <w:wordWrap/>
        <w:overflowPunct/>
        <w:topLinePunct w:val="0"/>
        <w:autoSpaceDN/>
        <w:bidi w:val="0"/>
        <w:adjustRightInd w:val="0"/>
        <w:snapToGrid w:val="0"/>
        <w:spacing w:line="580" w:lineRule="exact"/>
        <w:ind w:left="420"/>
        <w:textAlignment w:val="auto"/>
        <w:rPr>
          <w:rFonts w:hint="eastAsia" w:ascii="黑体" w:hAnsi="黑体" w:eastAsia="黑体" w:cs="黑体"/>
          <w:b w:val="0"/>
          <w:bCs w:val="0"/>
          <w:sz w:val="32"/>
          <w:szCs w:val="32"/>
        </w:rPr>
      </w:pPr>
      <w:r>
        <w:rPr>
          <w:rFonts w:hint="eastAsia" w:ascii="仿宋_GB2312" w:hAnsi="Tahoma" w:eastAsia="仿宋_GB2312" w:cs="Times New Roman"/>
          <w:sz w:val="32"/>
          <w:szCs w:val="32"/>
        </w:rPr>
        <w:t>根据县委统一部署,2024年4月11日至7月11日期间，十四届县委第七轮第二巡察组对韩庄镇小光村进行巡察，2024年8月13日将巡察结果对韩庄镇小光村进行了反馈通报，小光村党支部高度重视、认真查摆，针对巡察组反馈的6个方面 32个问题，召开专题会议研究制定整改方案，明确整改结果，建立整改责任台账，精心组织整改落实，根据满3个月报送整改落实情况的要求，现将有关整</w:t>
      </w:r>
      <w:r>
        <w:rPr>
          <w:rFonts w:hint="eastAsia" w:ascii="仿宋_GB2312" w:hAnsi="仿宋_GB2312" w:eastAsia="仿宋_GB2312" w:cs="仿宋_GB2312"/>
          <w:b w:val="0"/>
          <w:bCs w:val="0"/>
          <w:sz w:val="32"/>
          <w:szCs w:val="32"/>
        </w:rPr>
        <w:t>改落实情况报告如下。</w:t>
      </w:r>
    </w:p>
    <w:p w14:paraId="5F64AC64">
      <w:pPr>
        <w:pStyle w:val="2"/>
        <w:keepNext w:val="0"/>
        <w:keepLines w:val="0"/>
        <w:pageBreakBefore w:val="0"/>
        <w:kinsoku/>
        <w:wordWrap/>
        <w:overflowPunct/>
        <w:topLinePunct w:val="0"/>
        <w:autoSpaceDN/>
        <w:bidi w:val="0"/>
        <w:adjustRightInd w:val="0"/>
        <w:snapToGrid w:val="0"/>
        <w:spacing w:line="580" w:lineRule="exact"/>
        <w:ind w:left="0" w:leftChars="0" w:firstLine="0" w:firstLineChars="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一、整改工作组织情况</w:t>
      </w:r>
    </w:p>
    <w:p w14:paraId="6A40589B">
      <w:pPr>
        <w:pStyle w:val="2"/>
        <w:keepNext w:val="0"/>
        <w:keepLines w:val="0"/>
        <w:pageBreakBefore w:val="0"/>
        <w:kinsoku/>
        <w:wordWrap/>
        <w:overflowPunct/>
        <w:topLinePunct w:val="0"/>
        <w:autoSpaceDN/>
        <w:bidi w:val="0"/>
        <w:adjustRightInd w:val="0"/>
        <w:snapToGrid w:val="0"/>
        <w:spacing w:line="580" w:lineRule="exact"/>
        <w:ind w:firstLine="803" w:firstLineChars="250"/>
        <w:textAlignment w:val="auto"/>
        <w:rPr>
          <w:rFonts w:ascii="仿宋_GB2312" w:hAnsi="Tahoma" w:eastAsia="仿宋_GB2312" w:cs="Times New Roman"/>
          <w:sz w:val="32"/>
          <w:szCs w:val="32"/>
        </w:rPr>
      </w:pPr>
      <w:r>
        <w:rPr>
          <w:rFonts w:hint="eastAsia" w:ascii="仿宋_GB2312" w:hAnsi="Tahoma" w:eastAsia="仿宋_GB2312" w:cs="Times New Roman"/>
          <w:b/>
          <w:bCs/>
          <w:sz w:val="32"/>
          <w:szCs w:val="32"/>
        </w:rPr>
        <w:t>(一)扛牢压实整改主体责任。</w:t>
      </w:r>
      <w:r>
        <w:rPr>
          <w:rFonts w:hint="eastAsia" w:ascii="仿宋_GB2312" w:hAnsi="Tahoma" w:eastAsia="仿宋_GB2312" w:cs="Times New Roman"/>
          <w:sz w:val="32"/>
          <w:szCs w:val="32"/>
        </w:rPr>
        <w:t>中共韩庄镇小光村党支部收到反馈意见后，多次召开村“两委”干部会议，认真分析存在的问题，研究整改结果，把整改工作作为一项政治任务来落实，明确要求，责任到人，层层传导压力，确保巡察反馈意见落实到位。</w:t>
      </w:r>
    </w:p>
    <w:p w14:paraId="0B4387DC">
      <w:pPr>
        <w:pStyle w:val="2"/>
        <w:keepNext w:val="0"/>
        <w:keepLines w:val="0"/>
        <w:pageBreakBefore w:val="0"/>
        <w:kinsoku/>
        <w:wordWrap/>
        <w:overflowPunct/>
        <w:topLinePunct w:val="0"/>
        <w:autoSpaceDN/>
        <w:bidi w:val="0"/>
        <w:adjustRightInd w:val="0"/>
        <w:snapToGrid w:val="0"/>
        <w:spacing w:line="580" w:lineRule="exact"/>
        <w:ind w:firstLine="803" w:firstLineChars="250"/>
        <w:textAlignment w:val="auto"/>
        <w:rPr>
          <w:rFonts w:ascii="仿宋_GB2312" w:hAnsi="Tahoma" w:eastAsia="仿宋_GB2312" w:cs="Times New Roman"/>
          <w:sz w:val="32"/>
          <w:szCs w:val="32"/>
        </w:rPr>
      </w:pPr>
      <w:r>
        <w:rPr>
          <w:rFonts w:hint="eastAsia" w:ascii="仿宋_GB2312" w:hAnsi="Tahoma" w:eastAsia="仿宋_GB2312" w:cs="Times New Roman"/>
          <w:b/>
          <w:bCs/>
          <w:sz w:val="32"/>
          <w:szCs w:val="32"/>
        </w:rPr>
        <w:t>(二)不折不扣落实整改要求。</w:t>
      </w:r>
      <w:r>
        <w:rPr>
          <w:rFonts w:hint="eastAsia" w:ascii="仿宋_GB2312" w:hAnsi="Tahoma" w:eastAsia="仿宋_GB2312" w:cs="Times New Roman"/>
          <w:sz w:val="32"/>
          <w:szCs w:val="32"/>
        </w:rPr>
        <w:t>按照县委巡察组提出的巡察整改全程要坚持“五个不放过”的要求，针对反馈的6个方面 32 项问题，依照工作分工建立台账，明确具体责任人，逐项交办。具备立行立改条件的，立即办理，整改到位，</w:t>
      </w:r>
    </w:p>
    <w:p w14:paraId="5FEE27C2">
      <w:pPr>
        <w:pStyle w:val="2"/>
        <w:keepNext w:val="0"/>
        <w:keepLines w:val="0"/>
        <w:pageBreakBefore w:val="0"/>
        <w:kinsoku/>
        <w:wordWrap/>
        <w:overflowPunct/>
        <w:topLinePunct w:val="0"/>
        <w:autoSpaceDN/>
        <w:bidi w:val="0"/>
        <w:adjustRightInd w:val="0"/>
        <w:snapToGrid w:val="0"/>
        <w:spacing w:line="580" w:lineRule="exact"/>
        <w:ind w:firstLine="0"/>
        <w:textAlignment w:val="auto"/>
        <w:rPr>
          <w:rFonts w:ascii="仿宋_GB2312" w:hAnsi="Tahoma" w:eastAsia="仿宋_GB2312" w:cs="Times New Roman"/>
          <w:sz w:val="32"/>
          <w:szCs w:val="32"/>
        </w:rPr>
      </w:pPr>
      <w:r>
        <w:rPr>
          <w:rFonts w:hint="eastAsia" w:ascii="仿宋_GB2312" w:hAnsi="Tahoma" w:eastAsia="仿宋_GB2312" w:cs="Times New Roman"/>
          <w:sz w:val="32"/>
          <w:szCs w:val="32"/>
        </w:rPr>
        <w:t>形成报告。</w:t>
      </w:r>
    </w:p>
    <w:p w14:paraId="0E1D7E1F">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1124" w:firstLineChars="350"/>
        <w:jc w:val="both"/>
        <w:textAlignment w:val="auto"/>
        <w:rPr>
          <w:rFonts w:ascii="仿宋_GB2312" w:eastAsia="仿宋_GB2312" w:cs="Times New Roman"/>
          <w:sz w:val="32"/>
          <w:szCs w:val="32"/>
        </w:rPr>
      </w:pPr>
      <w:r>
        <w:rPr>
          <w:rFonts w:hint="eastAsia" w:ascii="仿宋_GB2312" w:eastAsia="仿宋_GB2312" w:cs="Times New Roman"/>
          <w:b/>
          <w:bCs/>
          <w:sz w:val="32"/>
          <w:szCs w:val="32"/>
        </w:rPr>
        <w:t>(三)汇总资料，形成报告，确保整改质效</w:t>
      </w:r>
      <w:r>
        <w:rPr>
          <w:rFonts w:hint="eastAsia" w:ascii="仿宋_GB2312" w:eastAsia="仿宋_GB2312" w:cs="Times New Roman"/>
          <w:sz w:val="32"/>
          <w:szCs w:val="32"/>
        </w:rPr>
        <w:t>。交办的所有问题，在整改办结后形成报告，于规定时间内将报告报送县委巡察办和县委巡察整改督查办进行审阅，同时做好“回头看”准备工作。</w:t>
      </w:r>
    </w:p>
    <w:p w14:paraId="4F640E8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321" w:firstLineChars="100"/>
        <w:jc w:val="both"/>
        <w:textAlignment w:val="auto"/>
        <w:rPr>
          <w:rFonts w:hint="eastAsia" w:ascii="黑体" w:hAnsi="黑体" w:eastAsia="黑体" w:cs="黑体"/>
          <w:b/>
          <w:sz w:val="32"/>
          <w:szCs w:val="32"/>
        </w:rPr>
      </w:pPr>
      <w:r>
        <w:rPr>
          <w:rFonts w:hint="eastAsia" w:ascii="黑体" w:hAnsi="黑体" w:eastAsia="黑体" w:cs="黑体"/>
          <w:b/>
          <w:sz w:val="32"/>
          <w:szCs w:val="32"/>
        </w:rPr>
        <w:t>二、整改落实具体情况</w:t>
      </w:r>
    </w:p>
    <w:p w14:paraId="04668B4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（一）基层党建方面</w:t>
      </w:r>
    </w:p>
    <w:p w14:paraId="2878505D">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eastAsia="仿宋_GB2312" w:cs="Times New Roman"/>
          <w:b/>
          <w:bCs/>
          <w:sz w:val="32"/>
          <w:szCs w:val="32"/>
        </w:rPr>
      </w:pPr>
      <w:r>
        <w:rPr>
          <w:rFonts w:hint="eastAsia" w:ascii="仿宋_GB2312" w:eastAsia="仿宋_GB2312" w:cs="Times New Roman"/>
          <w:b/>
          <w:bCs/>
          <w:sz w:val="32"/>
          <w:szCs w:val="32"/>
        </w:rPr>
        <w:t>１、党建引领不力</w:t>
      </w:r>
    </w:p>
    <w:p w14:paraId="5071F059">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学习各项会议，学习新时代党的建设总要求、学习新时代党的组织路线、学习中国共产党农村基层组织工作条例。认真学习新时代中国特色社会主义思想等上级理论知识，充分发挥以学促干作用，使党建引领作用有效发挥。</w:t>
      </w:r>
    </w:p>
    <w:p w14:paraId="3544963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b/>
          <w:bCs/>
          <w:sz w:val="32"/>
          <w:szCs w:val="32"/>
        </w:rPr>
      </w:pPr>
      <w:r>
        <w:rPr>
          <w:rFonts w:hint="eastAsia" w:ascii="仿宋_GB2312" w:eastAsia="仿宋_GB2312"/>
          <w:b/>
          <w:bCs/>
          <w:sz w:val="32"/>
          <w:szCs w:val="32"/>
        </w:rPr>
        <w:t>2、</w:t>
      </w:r>
      <w:r>
        <w:rPr>
          <w:rFonts w:hint="eastAsia" w:ascii="仿宋_GB2312" w:eastAsia="仿宋_GB2312"/>
          <w:b/>
          <w:bCs/>
          <w:sz w:val="32"/>
          <w:szCs w:val="32"/>
        </w:rPr>
        <w:t>三会一课记录混乱</w:t>
      </w:r>
    </w:p>
    <w:p w14:paraId="7A1ABDA7">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今后各项会议、会议记录一定按照《关于深化和规范“三会一课”制度的通知》文件的要求(汤【2017</w:t>
      </w:r>
      <w:r>
        <w:rPr>
          <w:rFonts w:hint="eastAsia" w:ascii="仿宋_GB2312" w:eastAsia="仿宋_GB2312"/>
          <w:sz w:val="32"/>
          <w:szCs w:val="32"/>
          <w:lang w:eastAsia="zh-CN"/>
        </w:rPr>
        <w:t>】</w:t>
      </w:r>
      <w:r>
        <w:rPr>
          <w:rFonts w:hint="eastAsia" w:ascii="仿宋_GB2312" w:eastAsia="仿宋_GB2312"/>
          <w:sz w:val="32"/>
          <w:szCs w:val="32"/>
        </w:rPr>
        <w:t>55号)，严格落实党建的各项规章制度，按时召开各类会议，并做好各种会议记录。严格执行“三会一课”制度，完善“三会一课”会议记录。多组织党员干部走出去，看一看，使组织生活丰富多彩。</w:t>
      </w:r>
    </w:p>
    <w:p w14:paraId="6FD3799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pPr>
      <w:r>
        <w:rPr>
          <w:rFonts w:hint="eastAsia" w:ascii="仿宋_GB2312" w:eastAsia="仿宋_GB2312"/>
          <w:b/>
          <w:bCs/>
          <w:sz w:val="32"/>
          <w:szCs w:val="32"/>
        </w:rPr>
        <w:t>3、</w:t>
      </w:r>
      <w:r>
        <w:rPr>
          <w:rFonts w:hint="eastAsia" w:ascii="仿宋_GB2312" w:eastAsia="仿宋_GB2312"/>
          <w:b/>
          <w:bCs/>
          <w:sz w:val="32"/>
          <w:szCs w:val="32"/>
        </w:rPr>
        <w:t>三会一课未正常开展</w:t>
      </w:r>
    </w:p>
    <w:p w14:paraId="657DEA56">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今后党小组会按时召开，党小组会议记录人员是各组组长，会议记录人，不能代写，会议内容记录全面，应参会人员和实到会人员一致，不能代签。</w:t>
      </w:r>
    </w:p>
    <w:p w14:paraId="331998A7">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4、</w:t>
      </w:r>
      <w:r>
        <w:rPr>
          <w:rFonts w:hint="eastAsia" w:ascii="仿宋_GB2312" w:eastAsia="仿宋_GB2312"/>
          <w:b/>
          <w:bCs/>
          <w:sz w:val="32"/>
          <w:szCs w:val="32"/>
        </w:rPr>
        <w:t>三</w:t>
      </w:r>
      <w:r>
        <w:rPr>
          <w:rFonts w:hint="eastAsia" w:ascii="仿宋_GB2312" w:eastAsia="仿宋_GB2312"/>
          <w:b/>
          <w:bCs/>
          <w:sz w:val="32"/>
          <w:szCs w:val="32"/>
        </w:rPr>
        <w:t>会一课未正常开展</w:t>
      </w:r>
    </w:p>
    <w:p w14:paraId="6A9037D5">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按规定时间开展党课一年不少于四次党课，补充完整2021年党课召开记录，补充完成2022年第二季度、第四季度上党课的内容，规范记录内容，在今后按照规定召开三会一课，且保证党课参会人员人数，加强监督，对党组织活动的开展情况和记录工作进行定期检查和监督。对于活动流于形式或记录不规范的情况，及时指出并要求整改，对相关责任人进行批评教育。</w:t>
      </w:r>
    </w:p>
    <w:p w14:paraId="3996F5F8">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ascii="仿宋_GB2312" w:eastAsia="仿宋_GB2312"/>
          <w:b/>
          <w:bCs/>
          <w:sz w:val="32"/>
          <w:szCs w:val="32"/>
        </w:rPr>
        <w:t>5、</w:t>
      </w:r>
      <w:r>
        <w:rPr>
          <w:rFonts w:ascii="仿宋_GB2312" w:eastAsia="仿宋_GB2312"/>
          <w:b/>
          <w:bCs/>
          <w:sz w:val="32"/>
          <w:szCs w:val="32"/>
        </w:rPr>
        <w:t>三会一课未正常开展</w:t>
      </w:r>
    </w:p>
    <w:p w14:paraId="0FE78DD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 w:hAnsi="仿宋" w:eastAsia="仿宋"/>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加强党支部组织建设，提高组织能力，增强党员凝聚力，使全体党员能够充分发挥先锋模范作用。今后严格村两委干部的教育管理，增加依法治理“四议两公开”治理理念，克服工作方法粗糙简单现象；今后严格按照县委组织部《关于强化和规范“三会一课”制度的通知》文件要求，完善民主生活会、组织生活会、“三会一课”会议记录，强化对党员的教育管理，并建立流动党员微信群，进一步加强对流动党员的教育和管理；今后通过党员大会学习党规党纪基本知识，上党课进行党的宗旨教育，提高全体党员的理想信念和为人民服务意识，杜绝办事拖拉现象发生；今后正常召开三会一课。</w:t>
      </w:r>
    </w:p>
    <w:p w14:paraId="26EF14B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6、</w:t>
      </w:r>
      <w:r>
        <w:rPr>
          <w:rFonts w:hint="eastAsia" w:ascii="仿宋_GB2312" w:eastAsia="仿宋_GB2312"/>
          <w:b/>
          <w:bCs/>
          <w:sz w:val="32"/>
          <w:szCs w:val="32"/>
        </w:rPr>
        <w:t>党组织活动未开展</w:t>
      </w:r>
    </w:p>
    <w:p w14:paraId="6BB7C75E">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严格按照程序开展好组织生活会，开展好批评与自我批评，并规范做好会议记录；今后规范组织生活，组织党员认真学习，通过学习全体党员认识到组织生活的重要性，通过开展民主评议党员，能够更好地发挥党员的先锋模范作用；今后加强活动安排。提前向党员宣传组织活动的具体时间、地点、形式以及活动内容，让每位党员都有充分准备，或者可以及时调整自己的工作安排；今后加强监督。对党组织活动的开展情况和记录工作进行定期检查和监督。对于活动流于形式或记录不规范的情况，及时指出并要求整改，对相关责任人进行批评教育，谈心谈话。</w:t>
      </w:r>
    </w:p>
    <w:p w14:paraId="28DF6D9E">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7、</w:t>
      </w:r>
      <w:r>
        <w:rPr>
          <w:rFonts w:hint="eastAsia" w:ascii="仿宋_GB2312" w:eastAsia="仿宋_GB2312"/>
          <w:b/>
          <w:bCs/>
          <w:sz w:val="32"/>
          <w:szCs w:val="32"/>
        </w:rPr>
        <w:t>党员发展程序混乱</w:t>
      </w:r>
    </w:p>
    <w:p w14:paraId="1781D3D3">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加强业务学习，对党务干部开展业务培训，认真学习《中国共产党发展党员工作细则》，熟知党员发展流程，规范党员发展流程及材料要求；今后把2021年研究贾四铜预备党员转正事项，会议记录仅有投票情况，未记录会议内容，落实具体情况，积极整改到位；今后加强党组织和党员管理规范化建设，认真排查党员组织关系；在今后的工作当中坚决杜绝类似问题发生。</w:t>
      </w:r>
    </w:p>
    <w:p w14:paraId="0B24CCE9">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8、</w:t>
      </w:r>
      <w:r>
        <w:rPr>
          <w:rFonts w:hint="eastAsia" w:ascii="仿宋_GB2312" w:eastAsia="仿宋_GB2312"/>
          <w:b/>
          <w:bCs/>
          <w:sz w:val="32"/>
          <w:szCs w:val="32"/>
        </w:rPr>
        <w:t>党员发展程序混乱</w:t>
      </w:r>
    </w:p>
    <w:p w14:paraId="4F0F8F1B">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加强业务学习，对党务干部开展业务培训，认真学习《中国共产党发展党员工作细则》，熟知党员发展流程，规范党员发展流程及材料要求；今后按照党员发展规定：支部委员会对发展对象严格审查，集体讨论认为合格后报基层党委预审，由基层党委预审合格的发展对象，由支部委员会提交支部大会讨论；今后研究宋冬冬发展对象转为预备党员事项补充完支委会，党员发展严格按照程序发展；在今后开展工作中，确保所有相关材料齐全、规范，避免材料缺失或不规范的情况。</w:t>
      </w:r>
    </w:p>
    <w:p w14:paraId="03B4D45D">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9、</w:t>
      </w:r>
      <w:r>
        <w:rPr>
          <w:rFonts w:hint="eastAsia" w:ascii="仿宋_GB2312" w:eastAsia="仿宋_GB2312"/>
          <w:b/>
          <w:bCs/>
          <w:sz w:val="32"/>
          <w:szCs w:val="32"/>
        </w:rPr>
        <w:t>党员管理不到位</w:t>
      </w:r>
    </w:p>
    <w:p w14:paraId="485A8A0B">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w:t>
      </w:r>
      <w:r>
        <w:rPr>
          <w:rFonts w:hint="eastAsia" w:ascii="仿宋_GB2312" w:hAnsi="仿宋_GB2312" w:eastAsia="仿宋_GB2312" w:cs="仿宋_GB2312"/>
          <w:sz w:val="32"/>
          <w:szCs w:val="32"/>
        </w:rPr>
        <w:t>加强党支部规范化建设，按要求开展党务工作，严格按照中组部“关于共产党员党费缴纳标准的规定；</w:t>
      </w:r>
      <w:r>
        <w:rPr>
          <w:rFonts w:hint="eastAsia" w:ascii="仿宋_GB2312" w:eastAsia="仿宋_GB2312"/>
          <w:sz w:val="32"/>
          <w:szCs w:val="32"/>
        </w:rPr>
        <w:t>在今后的工作当中坚决杜绝类类似问题出现；今后</w:t>
      </w:r>
      <w:r>
        <w:rPr>
          <w:rFonts w:hint="eastAsia" w:ascii="仿宋_GB2312" w:hAnsi="仿宋_GB2312" w:eastAsia="仿宋_GB2312" w:cs="仿宋_GB2312"/>
          <w:sz w:val="32"/>
          <w:szCs w:val="32"/>
        </w:rPr>
        <w:t>定期开展党员管理自查，对发现档案不规范问题立查立改；</w:t>
      </w:r>
      <w:r>
        <w:rPr>
          <w:rFonts w:hint="eastAsia" w:ascii="仿宋_GB2312" w:eastAsia="仿宋_GB2312"/>
          <w:sz w:val="32"/>
          <w:szCs w:val="32"/>
        </w:rPr>
        <w:t>今后</w:t>
      </w:r>
      <w:r>
        <w:rPr>
          <w:rFonts w:ascii="仿宋_GB2312" w:hAnsi="仿宋_GB2312" w:eastAsia="仿宋_GB2312" w:cs="仿宋_GB2312"/>
          <w:sz w:val="32"/>
          <w:szCs w:val="32"/>
        </w:rPr>
        <w:t>加强</w:t>
      </w:r>
      <w:r>
        <w:rPr>
          <w:rFonts w:hint="eastAsia" w:ascii="仿宋_GB2312" w:hAnsi="仿宋_GB2312" w:eastAsia="仿宋_GB2312" w:cs="仿宋_GB2312"/>
          <w:sz w:val="32"/>
          <w:szCs w:val="32"/>
        </w:rPr>
        <w:t>党员</w:t>
      </w:r>
      <w:r>
        <w:rPr>
          <w:rFonts w:ascii="仿宋_GB2312" w:hAnsi="仿宋_GB2312" w:eastAsia="仿宋_GB2312" w:cs="仿宋_GB2312"/>
          <w:sz w:val="32"/>
          <w:szCs w:val="32"/>
        </w:rPr>
        <w:t>培训，认真学习</w:t>
      </w:r>
      <w:r>
        <w:rPr>
          <w:rFonts w:hint="eastAsia" w:ascii="仿宋_GB2312" w:hAnsi="仿宋_GB2312" w:eastAsia="仿宋_GB2312" w:cs="仿宋_GB2312"/>
          <w:sz w:val="32"/>
          <w:szCs w:val="32"/>
        </w:rPr>
        <w:t>党员制度。</w:t>
      </w:r>
    </w:p>
    <w:p w14:paraId="416C7016">
      <w:pPr>
        <w:keepNext w:val="0"/>
        <w:keepLines w:val="0"/>
        <w:pageBreakBefore w:val="0"/>
        <w:widowControl w:val="0"/>
        <w:numPr>
          <w:ilvl w:val="0"/>
          <w:numId w:val="1"/>
        </w:numPr>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eastAsia="仿宋_GB2312"/>
          <w:b/>
          <w:bCs/>
          <w:sz w:val="32"/>
          <w:szCs w:val="32"/>
        </w:rPr>
      </w:pPr>
      <w:r>
        <w:rPr>
          <w:rFonts w:hint="eastAsia" w:ascii="仿宋_GB2312" w:eastAsia="仿宋_GB2312"/>
          <w:b/>
          <w:bCs/>
          <w:sz w:val="32"/>
          <w:szCs w:val="32"/>
        </w:rPr>
        <w:t>党费未足额收缴（立行立改）</w:t>
      </w:r>
    </w:p>
    <w:p w14:paraId="0141725F">
      <w:pPr>
        <w:keepNext w:val="0"/>
        <w:keepLines w:val="0"/>
        <w:pageBreakBefore w:val="0"/>
        <w:widowControl w:val="0"/>
        <w:numPr>
          <w:numId w:val="0"/>
        </w:numPr>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整改结果：</w:t>
      </w:r>
      <w:r>
        <w:rPr>
          <w:rFonts w:hint="eastAsia" w:ascii="仿宋_GB2312" w:eastAsia="仿宋_GB2312"/>
          <w:sz w:val="32"/>
          <w:szCs w:val="32"/>
        </w:rPr>
        <w:t>在党的建设中，党费收缴制度是一项重要的基础性工作，它不仅涉及经济上的收支管理，还承载着丰富的政治意义和组织功能。根据最新的《关于中国共产党党费收缴、使用和管理的规定》，正式党员应当主动按月交纳党费。这不仅是对党的经济支持，更是对党员身份的一种认同和责任承担。按照新修订的规定，党员的党费收取标准调整为四个档次和对应的比例：税后月收入3000元（含）以下的按0.5%,3000-5000元（含）的按1%,5000-10000元（含）的按1.5%,10000元以上的按2%。这种费率设定既考虑了党员的经济能力，又确保了党费的合理收取，体现了公平性和科学性。今后加强党支部规范化建设，按要求开展党务工作，严格按照中组部“关于共产党员党费缴纳标准的规定”要求按实发工资标准按时间足额缴纳党费，并责令让范某某等5位党员按工资比例足额补缴党费.在今后的收缴党费，严格按照标准执行。（附复印件）</w:t>
      </w:r>
    </w:p>
    <w:p w14:paraId="1CC9B1C6">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11、</w:t>
      </w:r>
      <w:r>
        <w:rPr>
          <w:rFonts w:hint="eastAsia" w:ascii="仿宋_GB2312" w:eastAsia="仿宋_GB2312"/>
          <w:b/>
          <w:bCs/>
          <w:sz w:val="32"/>
          <w:szCs w:val="32"/>
        </w:rPr>
        <w:t>未按规定收缴党费（立行立改）</w:t>
      </w:r>
    </w:p>
    <w:p w14:paraId="046D7F80">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今后预备党员从支部大会通过其为预备党员之日起交纳党费 ；中国共产党的党费制度，不仅是一种经济上的收支管理，更是对党员政治责任和组织纪律的一种体现。在中国共产党的发展历程中，党费制度始终承载着重要的政治意义和组织功能。对于预备党员而言，从被党组织批准为预备党员的那一天起，他们就开始承担交纳党费的义务。这不仅是对党的经济支持，更是身份转变的象征，标志着预备党员正式成为党的一份子，开始承担相应的责任和义务。通知补交党费；今后严格按照党员缴费制度，收缴党费。（附复印件）</w:t>
      </w:r>
    </w:p>
    <w:p w14:paraId="277736AB">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12、</w:t>
      </w:r>
      <w:r>
        <w:rPr>
          <w:rFonts w:hint="eastAsia" w:ascii="仿宋_GB2312" w:eastAsia="仿宋_GB2312"/>
          <w:b/>
          <w:bCs/>
          <w:sz w:val="32"/>
          <w:szCs w:val="32"/>
        </w:rPr>
        <w:t>未按规定收缴党费</w:t>
      </w:r>
    </w:p>
    <w:p w14:paraId="4C15DEED">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中国共产党的党费制度，不仅是一种经济上的收支管理，更是对党员政治责任和组织纪律的一种体现。在中国共产党的发展历程中，党费制度始终承载着重要的政治意义和组织功能。对于预备党员而言，从被党组织批准为预备党员的那一天起，他们就开始承担交纳党费的义务。这不仅是对党的经济支持，更是身份转变的象征，标志着预备党员正式成为党的一份子，开始承担相应的责任和义务；中国共产正式党员需要按月缴纳党费；在今后党员收费和党员缴费严格按月收缴按月登记；加强党务干部业务培训，认真学习党费收缴相关规定。（附2024年8-10月）</w:t>
      </w:r>
    </w:p>
    <w:p w14:paraId="02E41395">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321" w:firstLineChars="1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（二）民主决策方面</w:t>
      </w:r>
    </w:p>
    <w:p w14:paraId="1B28D8EF">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13、</w:t>
      </w:r>
      <w:r>
        <w:rPr>
          <w:rFonts w:hint="eastAsia" w:ascii="仿宋_GB2312" w:eastAsia="仿宋_GB2312"/>
          <w:b/>
          <w:bCs/>
          <w:sz w:val="32"/>
          <w:szCs w:val="32"/>
        </w:rPr>
        <w:t>"四议两公开"执行不到位</w:t>
      </w:r>
    </w:p>
    <w:p w14:paraId="64CAD469">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四议，即村里的重大问题和重要事项都要经过党支部提议、"两委"（党支部委员会和村委会）商议、党员大会审议、村民代表会议或村民大会决议这四个步骤来决策。这确保了决策过程的集体性和民主性，使每一项决策都能得到广泛讨论和共识，增强了决策的合理性和接受度。两公开，则是指除了依法应当保密的事项外，村里的其他事务都要实行公开决策和公开实施。具体来说，这包括党务公开和村务公开两个方面。党务公开主要是指党的政策、党组织的活动、党员发展等党内事务向党员和村民公开；村务公开则涉及村里的经济发展、社会事务、民生问题等公共事务的公开。这种公开透明的机制有助于增强村民对村级管理和决策的信任感，同时也为村民提供了参与和监督的渠道，在以后村委会研究重大事项中严格按照四议两公开要求开会。</w:t>
      </w:r>
    </w:p>
    <w:p w14:paraId="406B492F">
      <w:pPr>
        <w:keepNext w:val="0"/>
        <w:keepLines w:val="0"/>
        <w:pageBreakBefore w:val="0"/>
        <w:widowControl w:val="0"/>
        <w:numPr>
          <w:ilvl w:val="0"/>
          <w:numId w:val="2"/>
        </w:numPr>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eastAsia="仿宋_GB2312"/>
          <w:b/>
          <w:bCs/>
          <w:sz w:val="32"/>
          <w:szCs w:val="32"/>
        </w:rPr>
      </w:pPr>
      <w:r>
        <w:rPr>
          <w:rFonts w:hint="eastAsia" w:ascii="仿宋_GB2312" w:eastAsia="仿宋_GB2312"/>
          <w:b/>
          <w:bCs/>
          <w:sz w:val="32"/>
          <w:szCs w:val="32"/>
        </w:rPr>
        <w:t>"四议两公开"执行不到位</w:t>
      </w:r>
    </w:p>
    <w:p w14:paraId="5FB25838">
      <w:pPr>
        <w:keepNext w:val="0"/>
        <w:keepLines w:val="0"/>
        <w:pageBreakBefore w:val="0"/>
        <w:widowControl w:val="0"/>
        <w:numPr>
          <w:numId w:val="0"/>
        </w:numPr>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四议两公开"制度通过规范村级事务的决策和执行过程，加强了基层民主建设，提高了村级治理的效率和公正性，有助于促进农村社会的和谐稳定，在今后开会时应到人数、实到人数、请假人数要如实填写，实到会人员让本人签字，不准代签，请假人员写请假条，得到本人同意后方可代签；今后规范议事程序，组织全体两委干部学习“四议两公开”制度，确保今后各项事务都按照规定程序进行；对相关责任人员进行批评教育，强调“四议两公开”制度的重要性和严格执行的必要性。</w:t>
      </w:r>
    </w:p>
    <w:p w14:paraId="3E2A381D">
      <w:pPr>
        <w:keepNext w:val="0"/>
        <w:keepLines w:val="0"/>
        <w:pageBreakBefore w:val="0"/>
        <w:widowControl w:val="0"/>
        <w:numPr>
          <w:ilvl w:val="0"/>
          <w:numId w:val="2"/>
        </w:numPr>
        <w:kinsoku/>
        <w:wordWrap/>
        <w:overflowPunct/>
        <w:topLinePunct w:val="0"/>
        <w:autoSpaceDE w:val="0"/>
        <w:autoSpaceDN/>
        <w:bidi w:val="0"/>
        <w:adjustRightInd w:val="0"/>
        <w:snapToGrid w:val="0"/>
        <w:spacing w:before="0" w:beforeAutospacing="0" w:after="0" w:line="580" w:lineRule="exact"/>
        <w:ind w:left="0" w:leftChars="0" w:firstLine="643" w:firstLineChars="200"/>
        <w:textAlignment w:val="auto"/>
        <w:rPr>
          <w:rFonts w:hint="eastAsia" w:ascii="仿宋_GB2312" w:eastAsia="仿宋_GB2312"/>
          <w:b/>
          <w:bCs/>
          <w:sz w:val="32"/>
          <w:szCs w:val="32"/>
        </w:rPr>
      </w:pPr>
      <w:r>
        <w:rPr>
          <w:rFonts w:hint="eastAsia" w:ascii="仿宋_GB2312" w:eastAsia="仿宋_GB2312"/>
          <w:b/>
          <w:bCs/>
          <w:sz w:val="32"/>
          <w:szCs w:val="32"/>
        </w:rPr>
        <w:t>"四议两公开"会议混开</w:t>
      </w:r>
    </w:p>
    <w:p w14:paraId="423F5AB7">
      <w:pPr>
        <w:keepNext w:val="0"/>
        <w:keepLines w:val="0"/>
        <w:pageBreakBefore w:val="0"/>
        <w:widowControl w:val="0"/>
        <w:numPr>
          <w:numId w:val="0"/>
        </w:numPr>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整改结果：</w:t>
      </w:r>
      <w:r>
        <w:rPr>
          <w:rFonts w:hint="eastAsia" w:ascii="仿宋_GB2312" w:eastAsia="仿宋_GB2312"/>
          <w:sz w:val="32"/>
          <w:szCs w:val="32"/>
        </w:rPr>
        <w:t>"四议两公开"制度通过规范村级事务的决策和执行过程，加强了基层民主建设，提高了村级治理的效率和公正性，有助于促进农村社会的和谐稳定。以前四议两公开会议存在四会合二现象；在今后四议两公开研究事项时，严格按照四议两公开的制度执行；对相关责任人员进行批评教育，强调“四议两公开”制度的重要性和严格执行的必要性。</w:t>
      </w:r>
    </w:p>
    <w:p w14:paraId="167FA038">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321" w:firstLineChars="1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（三）三资管理方面</w:t>
      </w:r>
    </w:p>
    <w:p w14:paraId="24F4CA4B">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eastAsia="仿宋_GB2312"/>
          <w:b/>
          <w:bCs/>
          <w:sz w:val="32"/>
          <w:szCs w:val="32"/>
        </w:rPr>
      </w:pPr>
      <w:r>
        <w:rPr>
          <w:rFonts w:hint="eastAsia" w:ascii="仿宋_GB2312" w:eastAsia="仿宋_GB2312"/>
          <w:b/>
          <w:bCs/>
          <w:sz w:val="32"/>
          <w:szCs w:val="32"/>
        </w:rPr>
        <w:t>16、应计未记固定资产（立行立改）</w:t>
      </w:r>
    </w:p>
    <w:p w14:paraId="7ED4AB7F">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cs="Times New Roman"/>
          <w:sz w:val="32"/>
          <w:szCs w:val="32"/>
        </w:rPr>
      </w:pPr>
      <w:r>
        <w:rPr>
          <w:rFonts w:hint="eastAsia" w:ascii="仿宋_GB2312" w:eastAsia="仿宋_GB2312"/>
          <w:b/>
          <w:bCs/>
          <w:sz w:val="32"/>
          <w:szCs w:val="32"/>
        </w:rPr>
        <w:t>整改结果：</w:t>
      </w:r>
      <w:r>
        <w:rPr>
          <w:rFonts w:hint="eastAsia" w:ascii="仿宋_GB2312" w:eastAsia="仿宋_GB2312"/>
          <w:sz w:val="32"/>
          <w:szCs w:val="32"/>
        </w:rPr>
        <w:t>在今后由村会计与镇农经站结合，进行账目调整，将应计入未计入固定资产的科目，计入固定资产科目；须加强培训和教育。组织相关人员进行财务知识和学习，提升业务能力水平；在今后工作严格按照会计制度执行。</w:t>
      </w:r>
    </w:p>
    <w:p w14:paraId="0755C085">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321" w:firstLineChars="1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（四）财务监督方面</w:t>
      </w:r>
    </w:p>
    <w:p w14:paraId="2367B0F1">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17、</w:t>
      </w:r>
      <w:r>
        <w:rPr>
          <w:rFonts w:hint="eastAsia" w:ascii="仿宋_GB2312" w:eastAsia="仿宋_GB2312"/>
          <w:b/>
          <w:bCs/>
          <w:sz w:val="32"/>
          <w:szCs w:val="32"/>
        </w:rPr>
        <w:t>发票方和合同方不符</w:t>
      </w:r>
    </w:p>
    <w:p w14:paraId="49E3AB35">
      <w:pPr>
        <w:pStyle w:val="3"/>
        <w:keepNext w:val="0"/>
        <w:keepLines w:val="0"/>
        <w:pageBreakBefore w:val="0"/>
        <w:kinsoku/>
        <w:wordWrap/>
        <w:overflowPunct/>
        <w:topLinePunct w:val="0"/>
        <w:autoSpaceDN/>
        <w:bidi w:val="0"/>
        <w:adjustRightInd w:val="0"/>
        <w:snapToGrid w:val="0"/>
        <w:spacing w:beforeAutospacing="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以前用转账支票方与合同方不符的问题进行深刻检讨，引以为戒，今后严格执行发票方和合同方相符的管理条例，杜绝转账支票发票方与合同方不符问题发生，按照财务管理制度，及时调整记账科目。</w:t>
      </w:r>
    </w:p>
    <w:p w14:paraId="55E41FFD">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18、</w:t>
      </w:r>
      <w:r>
        <w:rPr>
          <w:rFonts w:hint="eastAsia" w:ascii="仿宋_GB2312" w:eastAsia="仿宋_GB2312"/>
          <w:b/>
          <w:bCs/>
          <w:sz w:val="32"/>
          <w:szCs w:val="32"/>
        </w:rPr>
        <w:t>大额支出佐证材料不完整</w:t>
      </w:r>
    </w:p>
    <w:p w14:paraId="0A2FCC14">
      <w:pPr>
        <w:pStyle w:val="2"/>
        <w:keepNext w:val="0"/>
        <w:keepLines w:val="0"/>
        <w:pageBreakBefore w:val="0"/>
        <w:kinsoku/>
        <w:wordWrap/>
        <w:overflowPunct/>
        <w:topLinePunct w:val="0"/>
        <w:autoSpaceDN/>
        <w:bidi w:val="0"/>
        <w:adjustRightInd w:val="0"/>
        <w:snapToGrid w:val="0"/>
        <w:spacing w:before="0" w:beforeAutospacing="0" w:after="0" w:line="580" w:lineRule="exact"/>
        <w:ind w:firstLine="662" w:firstLineChars="206"/>
        <w:textAlignment w:val="auto"/>
        <w:rPr>
          <w:rFonts w:ascii="仿宋_GB2312" w:hAnsi="Tahoma" w:eastAsia="仿宋_GB231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hAnsi="Tahoma" w:eastAsia="仿宋_GB2312"/>
          <w:sz w:val="32"/>
          <w:szCs w:val="32"/>
        </w:rPr>
        <w:t>今后</w:t>
      </w:r>
      <w:r>
        <w:rPr>
          <w:rFonts w:ascii="仿宋_GB2312" w:hAnsi="Tahoma" w:eastAsia="仿宋_GB2312"/>
          <w:sz w:val="32"/>
          <w:szCs w:val="32"/>
        </w:rPr>
        <w:t>将相关会议记录</w:t>
      </w:r>
      <w:r>
        <w:rPr>
          <w:rFonts w:hint="eastAsia" w:ascii="仿宋_GB2312" w:hAnsi="Tahoma" w:eastAsia="仿宋_GB2312"/>
          <w:sz w:val="32"/>
          <w:szCs w:val="32"/>
        </w:rPr>
        <w:t>复印</w:t>
      </w:r>
      <w:r>
        <w:rPr>
          <w:rFonts w:ascii="仿宋_GB2312" w:hAnsi="Tahoma" w:eastAsia="仿宋_GB2312"/>
          <w:sz w:val="32"/>
          <w:szCs w:val="32"/>
        </w:rPr>
        <w:t>一份后附到对应凭证后</w:t>
      </w:r>
      <w:r>
        <w:rPr>
          <w:rFonts w:hint="eastAsia" w:ascii="仿宋_GB2312" w:hAnsi="Tahoma" w:eastAsia="仿宋_GB2312"/>
          <w:sz w:val="32"/>
          <w:szCs w:val="32"/>
        </w:rPr>
        <w:t>，</w:t>
      </w:r>
      <w:r>
        <w:rPr>
          <w:rFonts w:ascii="仿宋_GB2312" w:hAnsi="Tahoma" w:eastAsia="仿宋_GB2312"/>
          <w:sz w:val="32"/>
          <w:szCs w:val="32"/>
        </w:rPr>
        <w:t>以后如出现多个凭证同一个会议记录情况，将会议记录复印多份附后</w:t>
      </w:r>
      <w:r>
        <w:rPr>
          <w:rFonts w:hint="eastAsia" w:ascii="仿宋_GB2312" w:hAnsi="Tahoma" w:eastAsia="仿宋_GB2312"/>
          <w:sz w:val="32"/>
          <w:szCs w:val="32"/>
        </w:rPr>
        <w:t>，提高责任意识，强调财务工作的规范性和严谨性，查找并补齐相关凭证，完善报账手续，按照财务管理制度，及时调整记账科目。</w:t>
      </w:r>
    </w:p>
    <w:p w14:paraId="1C8CC151">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b/>
          <w:bCs/>
          <w:sz w:val="32"/>
          <w:szCs w:val="32"/>
        </w:rPr>
      </w:pPr>
      <w:r>
        <w:rPr>
          <w:rFonts w:hint="eastAsia" w:ascii="仿宋_GB2312" w:eastAsia="仿宋_GB2312"/>
          <w:b/>
          <w:bCs/>
          <w:sz w:val="32"/>
          <w:szCs w:val="32"/>
        </w:rPr>
        <w:t>19、大额支出佐证材料不完整（立行立改）</w:t>
      </w:r>
    </w:p>
    <w:p w14:paraId="49D726F3">
      <w:pPr>
        <w:pStyle w:val="3"/>
        <w:keepNext w:val="0"/>
        <w:keepLines w:val="0"/>
        <w:pageBreakBefore w:val="0"/>
        <w:kinsoku/>
        <w:wordWrap/>
        <w:overflowPunct/>
        <w:topLinePunct w:val="0"/>
        <w:autoSpaceDN/>
        <w:bidi w:val="0"/>
        <w:adjustRightInd w:val="0"/>
        <w:snapToGrid w:val="0"/>
        <w:spacing w:beforeAutospacing="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将2024年2月18#律师代理费支出佐证材料补充完整，完善财务手续，补充佐证材料，规范记账手续；</w:t>
      </w:r>
      <w:r>
        <w:rPr>
          <w:rFonts w:ascii="仿宋_GB2312" w:eastAsia="仿宋_GB2312"/>
          <w:sz w:val="32"/>
          <w:szCs w:val="32"/>
        </w:rPr>
        <w:t>以后如有此类问题，均按照要求将佐证材料附后</w:t>
      </w:r>
      <w:r>
        <w:rPr>
          <w:rFonts w:hint="eastAsia" w:ascii="仿宋_GB2312" w:eastAsia="仿宋_GB2312"/>
          <w:sz w:val="32"/>
          <w:szCs w:val="32"/>
        </w:rPr>
        <w:t>；</w:t>
      </w:r>
      <w:r>
        <w:rPr>
          <w:rFonts w:ascii="仿宋_GB2312" w:eastAsia="仿宋_GB2312"/>
          <w:sz w:val="32"/>
          <w:szCs w:val="32"/>
        </w:rPr>
        <w:t>严格按照相关制度执行，杜绝此类问题发生。</w:t>
      </w:r>
    </w:p>
    <w:p w14:paraId="36FEF5ED">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20、</w:t>
      </w:r>
      <w:r>
        <w:rPr>
          <w:rFonts w:hint="eastAsia" w:ascii="仿宋_GB2312" w:eastAsia="仿宋_GB2312"/>
          <w:b/>
          <w:bCs/>
          <w:sz w:val="32"/>
          <w:szCs w:val="32"/>
        </w:rPr>
        <w:t>大额支出佐证材料不完整（立行立改）</w:t>
      </w:r>
    </w:p>
    <w:p w14:paraId="78885896">
      <w:pPr>
        <w:pStyle w:val="3"/>
        <w:keepNext w:val="0"/>
        <w:keepLines w:val="0"/>
        <w:pageBreakBefore w:val="0"/>
        <w:kinsoku/>
        <w:wordWrap/>
        <w:overflowPunct/>
        <w:topLinePunct w:val="0"/>
        <w:autoSpaceDN/>
        <w:bidi w:val="0"/>
        <w:adjustRightInd w:val="0"/>
        <w:snapToGrid w:val="0"/>
        <w:spacing w:beforeAutospacing="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将2021年2月11#南水北调遗留问题补偿支出佐证材料补充完整，完善财务手续，补充佐证材料，规范记账手续；</w:t>
      </w:r>
      <w:r>
        <w:rPr>
          <w:rFonts w:ascii="仿宋_GB2312" w:eastAsia="仿宋_GB2312"/>
          <w:sz w:val="32"/>
          <w:szCs w:val="32"/>
        </w:rPr>
        <w:t>以后如有此类问题，均按照要求将佐证材料附后</w:t>
      </w:r>
      <w:r>
        <w:rPr>
          <w:rFonts w:hint="eastAsia" w:ascii="仿宋_GB2312" w:eastAsia="仿宋_GB2312"/>
          <w:sz w:val="32"/>
          <w:szCs w:val="32"/>
        </w:rPr>
        <w:t>；</w:t>
      </w:r>
      <w:r>
        <w:rPr>
          <w:rFonts w:ascii="仿宋_GB2312" w:eastAsia="仿宋_GB2312"/>
          <w:sz w:val="32"/>
          <w:szCs w:val="32"/>
        </w:rPr>
        <w:t>严格按照相关制度执行，杜绝此类问题发生。</w:t>
      </w:r>
    </w:p>
    <w:p w14:paraId="0045E64E">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21、</w:t>
      </w:r>
      <w:r>
        <w:rPr>
          <w:rFonts w:hint="eastAsia" w:ascii="仿宋_GB2312" w:eastAsia="仿宋_GB2312"/>
          <w:b/>
          <w:bCs/>
          <w:sz w:val="32"/>
          <w:szCs w:val="32"/>
        </w:rPr>
        <w:t>支出管理混乱（立行立改）</w:t>
      </w:r>
    </w:p>
    <w:p w14:paraId="35578556">
      <w:pPr>
        <w:pStyle w:val="3"/>
        <w:keepNext w:val="0"/>
        <w:keepLines w:val="0"/>
        <w:pageBreakBefore w:val="0"/>
        <w:kinsoku/>
        <w:wordWrap/>
        <w:overflowPunct/>
        <w:topLinePunct w:val="0"/>
        <w:autoSpaceDN/>
        <w:bidi w:val="0"/>
        <w:adjustRightInd w:val="0"/>
        <w:snapToGrid w:val="0"/>
        <w:spacing w:beforeAutospacing="0" w:line="580" w:lineRule="exact"/>
        <w:ind w:firstLine="643" w:firstLineChars="200"/>
        <w:textAlignment w:val="auto"/>
        <w:rPr>
          <w:rFonts w:ascii="仿宋" w:hAnsi="仿宋" w:eastAsia="仿宋" w:cs="仿宋"/>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将2021年2月11#南水北调遗留问题补偿支出佐证材料补充完整，完善财务手续，补充佐证材料，规范记账手续，</w:t>
      </w:r>
      <w:r>
        <w:rPr>
          <w:rFonts w:ascii="仿宋_GB2312" w:eastAsia="仿宋_GB2312"/>
          <w:sz w:val="32"/>
          <w:szCs w:val="32"/>
        </w:rPr>
        <w:t>以后如有此类问题，均按照要求将佐证材料附后</w:t>
      </w:r>
      <w:r>
        <w:rPr>
          <w:rFonts w:hint="eastAsia" w:ascii="仿宋_GB2312" w:eastAsia="仿宋_GB2312"/>
          <w:sz w:val="32"/>
          <w:szCs w:val="32"/>
        </w:rPr>
        <w:t>，</w:t>
      </w:r>
      <w:r>
        <w:rPr>
          <w:rFonts w:ascii="仿宋_GB2312" w:eastAsia="仿宋_GB2312"/>
          <w:sz w:val="32"/>
          <w:szCs w:val="32"/>
        </w:rPr>
        <w:t>严格按照相关制度执行，杜绝此类问题发生。</w:t>
      </w:r>
    </w:p>
    <w:p w14:paraId="3F069DE9">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hAnsi="仿宋_GB2312" w:eastAsia="仿宋_GB2312" w:cs="仿宋_GB2312"/>
          <w:b/>
          <w:bCs/>
          <w:sz w:val="32"/>
          <w:szCs w:val="32"/>
          <w:lang w:val="en-US" w:eastAsia="zh-CN"/>
        </w:rPr>
        <w:t>22、</w:t>
      </w:r>
      <w:r>
        <w:rPr>
          <w:rFonts w:hint="eastAsia" w:ascii="仿宋_GB2312" w:eastAsia="仿宋_GB2312"/>
          <w:b/>
          <w:bCs/>
          <w:sz w:val="32"/>
          <w:szCs w:val="32"/>
        </w:rPr>
        <w:t>大额支出违规转个人</w:t>
      </w:r>
    </w:p>
    <w:p w14:paraId="73BCFF8F">
      <w:pPr>
        <w:pStyle w:val="3"/>
        <w:keepNext w:val="0"/>
        <w:keepLines w:val="0"/>
        <w:pageBreakBefore w:val="0"/>
        <w:kinsoku/>
        <w:wordWrap/>
        <w:overflowPunct/>
        <w:topLinePunct w:val="0"/>
        <w:autoSpaceDN/>
        <w:bidi w:val="0"/>
        <w:adjustRightInd w:val="0"/>
        <w:snapToGrid w:val="0"/>
        <w:spacing w:beforeAutospacing="0" w:line="580" w:lineRule="exact"/>
        <w:ind w:firstLine="643" w:firstLineChars="200"/>
        <w:textAlignment w:val="auto"/>
        <w:rPr>
          <w:rFonts w:ascii="仿宋" w:hAnsi="仿宋" w:eastAsia="仿宋" w:cs="仿宋"/>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以前用转账支票大额支出违规转个人的问题进行深刻检讨，引以为戒，今后杜绝转账支票大额支出违规转个人的问题发生，</w:t>
      </w:r>
      <w:r>
        <w:rPr>
          <w:rFonts w:ascii="仿宋_GB2312" w:eastAsia="仿宋_GB2312"/>
          <w:sz w:val="32"/>
          <w:szCs w:val="32"/>
        </w:rPr>
        <w:t>严格按照相关制度执行，杜绝此类问题发生</w:t>
      </w:r>
      <w:r>
        <w:rPr>
          <w:rFonts w:hint="eastAsia" w:ascii="仿宋_GB2312" w:eastAsia="仿宋_GB2312"/>
          <w:sz w:val="32"/>
          <w:szCs w:val="32"/>
        </w:rPr>
        <w:t>，是按照财务管理制度，及时调整记账科目。</w:t>
      </w:r>
    </w:p>
    <w:p w14:paraId="72D59CD9">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23、</w:t>
      </w:r>
      <w:r>
        <w:rPr>
          <w:rFonts w:hint="eastAsia" w:ascii="仿宋_GB2312" w:eastAsia="仿宋_GB2312"/>
          <w:b/>
          <w:bCs/>
          <w:sz w:val="32"/>
          <w:szCs w:val="32"/>
        </w:rPr>
        <w:t>违规支出（立行立改）</w:t>
      </w:r>
    </w:p>
    <w:p w14:paraId="04696802">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违规支出的花圈钱，已退回农经站账号上，在今后的工作中杜绝违规支出，严格执行会计制度，严格把关报销流程，认真审核各项费用报销，保障资金使用的合理性；在今后的工作中认真审核票据，坚决杜绝类似问题出现。</w:t>
      </w:r>
    </w:p>
    <w:p w14:paraId="45262AF6">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24、</w:t>
      </w:r>
      <w:r>
        <w:rPr>
          <w:rFonts w:hint="eastAsia" w:ascii="仿宋_GB2312" w:eastAsia="仿宋_GB2312"/>
          <w:b/>
          <w:bCs/>
          <w:sz w:val="32"/>
          <w:szCs w:val="32"/>
        </w:rPr>
        <w:t>账票不符（立行立改）</w:t>
      </w:r>
    </w:p>
    <w:p w14:paraId="01B3D488">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与镇农经站结合，已把多支出的十元，退回农经站账上，在今后的工作中杜绝违规支出，严格执行会计制度，严格把关报销流程，认真审核各项费用报销，保障资金使用的合理性，在今后的工作中认真审核票据，坚决杜绝类似问题出现。</w:t>
      </w:r>
    </w:p>
    <w:p w14:paraId="1D38B8B4">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25、</w:t>
      </w:r>
      <w:r>
        <w:rPr>
          <w:rFonts w:hint="eastAsia" w:ascii="仿宋_GB2312" w:eastAsia="仿宋_GB2312"/>
          <w:b/>
          <w:bCs/>
          <w:sz w:val="32"/>
          <w:szCs w:val="32"/>
        </w:rPr>
        <w:t>大额零用工工资原始凭证监委会主任未签章</w:t>
      </w:r>
    </w:p>
    <w:p w14:paraId="38046A0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 w:hAnsi="仿宋" w:eastAsia="仿宋" w:cs="仿宋"/>
          <w:kern w:val="2"/>
          <w:sz w:val="32"/>
          <w:szCs w:val="32"/>
        </w:rPr>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2021年以来农经站换成新的记账凭证，所有签字盖章都在第一张记账凭证上显示，减少繁琐的签字手续；所以记账凭证后的附件没有签字盖章，在今后的工作中杜绝违规支出，严格执行会计制度，严格把关报销流程，认真审核各项费用报销，保障资金使用的合理性，在今后的记账过程中，坚决杜绝类似问题出现。</w:t>
      </w:r>
    </w:p>
    <w:p w14:paraId="2D99C8BE">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321" w:firstLineChars="1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（五）村务监督方面</w:t>
      </w:r>
    </w:p>
    <w:p w14:paraId="683ADCDA">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b/>
          <w:bCs/>
          <w:sz w:val="32"/>
          <w:szCs w:val="32"/>
        </w:rPr>
      </w:pPr>
      <w:r>
        <w:rPr>
          <w:rFonts w:hint="eastAsia" w:ascii="仿宋_GB2312" w:eastAsia="仿宋_GB2312"/>
          <w:b/>
          <w:bCs/>
          <w:sz w:val="32"/>
          <w:szCs w:val="32"/>
        </w:rPr>
        <w:t>26、监委会缺位</w:t>
      </w:r>
    </w:p>
    <w:p w14:paraId="4B2734FA">
      <w:pPr>
        <w:keepNext w:val="0"/>
        <w:keepLines w:val="0"/>
        <w:pageBreakBefore w:val="0"/>
        <w:kinsoku/>
        <w:wordWrap/>
        <w:overflowPunct/>
        <w:topLinePunct w:val="0"/>
        <w:autoSpaceDN/>
        <w:bidi w:val="0"/>
        <w:adjustRightInd w:val="0"/>
        <w:snapToGrid w:val="0"/>
        <w:spacing w:line="580" w:lineRule="exact"/>
        <w:ind w:firstLine="643" w:firstLineChars="200"/>
        <w:textAlignment w:val="auto"/>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组织村监委会成员（党风政风监督小组）重新认真学习《汤阴县村级党风政风监督小组管理办法（试行）》工作要求，认真履行监督责任，扎实开展监督工作，详实纪录工作纪录，克服纪录过于简单问题，认真记录村务监督委员会印章使用记录，发挥好监委会监督职责，补充完三年监督委员会印章使用记录，发挥监委会监督职责，在今后的工作中坚决杜绝类似问题出现。</w:t>
      </w:r>
    </w:p>
    <w:p w14:paraId="07A8C619">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27、</w:t>
      </w:r>
      <w:r>
        <w:rPr>
          <w:rFonts w:hint="eastAsia" w:ascii="仿宋_GB2312" w:eastAsia="仿宋_GB2312"/>
          <w:b/>
          <w:bCs/>
          <w:sz w:val="32"/>
          <w:szCs w:val="32"/>
        </w:rPr>
        <w:t>监委会缺位</w:t>
      </w:r>
    </w:p>
    <w:p w14:paraId="5307C5E1">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组织村监委会成员（党风政风监督小组）重新认真学习《汤阴县村级党风政风监督小组管理办法（试行）》工作要求，认真履行监督责任，扎实开展监督工作，详实纪录工作纪录，克服纪录过于简单问题，补充完成三年未开展村两委班子及监督小组民主评议，在今后的工作中坚决杜绝类似问题出现。</w:t>
      </w:r>
    </w:p>
    <w:p w14:paraId="1390236F">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28、</w:t>
      </w:r>
      <w:r>
        <w:rPr>
          <w:rFonts w:hint="eastAsia" w:ascii="仿宋_GB2312" w:eastAsia="仿宋_GB2312"/>
          <w:b/>
          <w:bCs/>
          <w:sz w:val="32"/>
          <w:szCs w:val="32"/>
        </w:rPr>
        <w:t>监委会工作不扎实</w:t>
      </w:r>
    </w:p>
    <w:p w14:paraId="3732BC90">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明确职责：监委会的职责包括对村务、财务管理等情况的监督，并具有知情权、质询权、审核权、建议权和主持民主评议权，其应紧密结合村情实际，重点加强村务决策、财产管理、工程项目、惠农政策及精神文明建设等方面的监督，认真补充完2021年村监督委员会工作记录本，对记录不完整的补充完整，不规范的填写规范，具体到月，在今后的工作中坚决杜绝类似问题出现。</w:t>
      </w:r>
    </w:p>
    <w:p w14:paraId="1461BFDF">
      <w:pPr>
        <w:keepNext w:val="0"/>
        <w:keepLines w:val="0"/>
        <w:pageBreakBefore w:val="0"/>
        <w:widowControl w:val="0"/>
        <w:numPr>
          <w:ilvl w:val="0"/>
          <w:numId w:val="3"/>
        </w:numPr>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eastAsia="仿宋_GB2312"/>
          <w:b/>
          <w:bCs/>
          <w:sz w:val="32"/>
          <w:szCs w:val="32"/>
        </w:rPr>
      </w:pPr>
      <w:r>
        <w:rPr>
          <w:rFonts w:hint="eastAsia" w:ascii="仿宋_GB2312" w:eastAsia="仿宋_GB2312"/>
          <w:b/>
          <w:bCs/>
          <w:sz w:val="32"/>
          <w:szCs w:val="32"/>
        </w:rPr>
        <w:t>监委会流于形式</w:t>
      </w:r>
    </w:p>
    <w:p w14:paraId="39F19AA9">
      <w:pPr>
        <w:keepNext w:val="0"/>
        <w:keepLines w:val="0"/>
        <w:pageBreakBefore w:val="0"/>
        <w:widowControl w:val="0"/>
        <w:numPr>
          <w:numId w:val="0"/>
        </w:numPr>
        <w:kinsoku/>
        <w:wordWrap/>
        <w:overflowPunct/>
        <w:topLinePunct w:val="0"/>
        <w:autoSpaceDE w:val="0"/>
        <w:autoSpaceDN/>
        <w:bidi w:val="0"/>
        <w:adjustRightInd w:val="0"/>
        <w:snapToGrid w:val="0"/>
        <w:spacing w:before="0" w:beforeAutospacing="0" w:after="0" w:line="580" w:lineRule="exact"/>
        <w:ind w:firstLine="643" w:firstLineChars="200"/>
        <w:textAlignment w:val="auto"/>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组织村监委会成员（党风政风监督小组）重新认真学习《汤阴县村级党风政风监督小组管理办法（试行）》工作要求，认真履行监督责任，扎实开展监督工作，详实纪录工作纪录，克服纪录过于简单问题，监委会在今后的工作中杜绝类似问题，履行好监委会的职责，在今后的工作中坚决杜绝类似问题出现。</w:t>
      </w:r>
    </w:p>
    <w:p w14:paraId="69A34B0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30、</w:t>
      </w:r>
      <w:r>
        <w:rPr>
          <w:rFonts w:hint="eastAsia" w:ascii="仿宋_GB2312" w:eastAsia="仿宋_GB2312"/>
          <w:b/>
          <w:bCs/>
          <w:sz w:val="32"/>
          <w:szCs w:val="32"/>
        </w:rPr>
        <w:t>监委会形同虚设</w:t>
      </w:r>
    </w:p>
    <w:p w14:paraId="53E319A7">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pPr>
      <w:r>
        <w:rPr>
          <w:rFonts w:hint="eastAsia" w:ascii="仿宋_GB2312" w:eastAsia="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rPr>
        <w:t>组织村监委会成员（党风政风监督小组）重新认真学习《汤阴县村级党风政风监督小组管理办法（试行）》工作要求，认真履行监督责任，扎实开展监督工作，详实纪录工作纪录，克服纪录过于简单问题，监委会工作不认真，没有履责到位，会议记录过于简单的充实内容，把会议记录内容补充完整，在今后的工作中坚决杜绝类似问题出现。</w:t>
      </w:r>
    </w:p>
    <w:p w14:paraId="6F623EFB">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321" w:firstLineChars="1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（六）群众急难愁盼问题</w:t>
      </w:r>
    </w:p>
    <w:p w14:paraId="0885A261">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pPr>
      <w:r>
        <w:rPr>
          <w:rFonts w:hint="eastAsia" w:ascii="仿宋_GB2312" w:eastAsia="仿宋_GB2312"/>
          <w:b/>
          <w:bCs/>
          <w:sz w:val="32"/>
          <w:szCs w:val="32"/>
        </w:rPr>
        <w:t>31、集中供水问题：</w:t>
      </w:r>
      <w:r>
        <w:rPr>
          <w:rFonts w:hint="eastAsia" w:ascii="仿宋_GB2312" w:eastAsia="仿宋_GB2312"/>
          <w:sz w:val="32"/>
          <w:szCs w:val="32"/>
        </w:rPr>
        <w:t>村内没有自来水，群众吃水靠自建井</w:t>
      </w:r>
    </w:p>
    <w:p w14:paraId="10302D23">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32、出行不便：</w:t>
      </w:r>
      <w:r>
        <w:rPr>
          <w:rFonts w:hint="eastAsia" w:ascii="仿宋_GB2312" w:eastAsia="仿宋_GB2312"/>
          <w:sz w:val="32"/>
          <w:szCs w:val="32"/>
        </w:rPr>
        <w:t>村东涵洞容易积水，群众出行不便</w:t>
      </w:r>
    </w:p>
    <w:p w14:paraId="3955B705">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黑体" w:hAnsi="黑体" w:eastAsia="黑体" w:cs="黑体"/>
        </w:rPr>
      </w:pPr>
      <w:r>
        <w:rPr>
          <w:rFonts w:hint="eastAsia" w:ascii="黑体" w:hAnsi="黑体" w:eastAsia="黑体" w:cs="黑体"/>
          <w:b/>
          <w:bCs/>
          <w:sz w:val="32"/>
          <w:szCs w:val="32"/>
        </w:rPr>
        <w:t xml:space="preserve"> </w:t>
      </w:r>
    </w:p>
    <w:p w14:paraId="7D3D0CD9">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hint="eastAsia" w:ascii="黑体" w:hAnsi="黑体" w:eastAsia="黑体" w:cs="黑体"/>
          <w:b/>
          <w:sz w:val="32"/>
          <w:szCs w:val="32"/>
        </w:rPr>
      </w:pPr>
      <w:r>
        <w:rPr>
          <w:rFonts w:hint="eastAsia" w:ascii="黑体" w:hAnsi="黑体" w:eastAsia="黑体" w:cs="黑体"/>
          <w:kern w:val="2"/>
          <w:sz w:val="32"/>
          <w:szCs w:val="32"/>
        </w:rPr>
        <w:t>三、</w:t>
      </w:r>
      <w:r>
        <w:rPr>
          <w:rFonts w:hint="eastAsia" w:ascii="黑体" w:hAnsi="黑体" w:eastAsia="黑体" w:cs="黑体"/>
          <w:b/>
          <w:sz w:val="32"/>
          <w:szCs w:val="32"/>
        </w:rPr>
        <w:t>下一步工作打算</w:t>
      </w:r>
    </w:p>
    <w:p w14:paraId="754E2061">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ascii="仿宋_GB2312" w:eastAsia="仿宋_GB2312"/>
          <w:sz w:val="32"/>
          <w:szCs w:val="32"/>
        </w:rPr>
      </w:pPr>
      <w:r>
        <w:rPr>
          <w:rFonts w:hint="eastAsia" w:ascii="仿宋_GB2312" w:eastAsia="仿宋_GB2312"/>
          <w:sz w:val="32"/>
          <w:szCs w:val="32"/>
        </w:rPr>
        <w:t>今后，小光村党支部将以这次县委巡察为契机，举一反</w:t>
      </w:r>
    </w:p>
    <w:p w14:paraId="276252EE">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textAlignment w:val="auto"/>
        <w:rPr>
          <w:rFonts w:ascii="仿宋_GB2312" w:eastAsia="仿宋_GB2312"/>
          <w:sz w:val="32"/>
          <w:szCs w:val="32"/>
        </w:rPr>
      </w:pPr>
      <w:r>
        <w:rPr>
          <w:rFonts w:hint="eastAsia" w:ascii="仿宋_GB2312" w:eastAsia="仿宋_GB2312"/>
          <w:sz w:val="32"/>
          <w:szCs w:val="32"/>
        </w:rPr>
        <w:t>三，开展自查自纠，紧紧抓住这些问题和问题线索深入解决问题，把巡察的反馈意见作为一项长期工作来抓，进一步巩</w:t>
      </w:r>
    </w:p>
    <w:p w14:paraId="42EBE040">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textAlignment w:val="auto"/>
        <w:rPr>
          <w:rFonts w:ascii="仿宋_GB2312" w:eastAsia="仿宋_GB2312"/>
          <w:sz w:val="32"/>
          <w:szCs w:val="32"/>
        </w:rPr>
      </w:pPr>
      <w:r>
        <w:rPr>
          <w:rFonts w:hint="eastAsia" w:ascii="仿宋_GB2312" w:eastAsia="仿宋_GB2312"/>
          <w:sz w:val="32"/>
          <w:szCs w:val="32"/>
        </w:rPr>
        <w:t>固整改成果。</w:t>
      </w:r>
    </w:p>
    <w:p w14:paraId="09919798">
      <w:pPr>
        <w:pStyle w:val="8"/>
        <w:keepNext w:val="0"/>
        <w:keepLines w:val="0"/>
        <w:pageBreakBefore w:val="0"/>
        <w:widowControl w:val="0"/>
        <w:numPr>
          <w:numId w:val="0"/>
        </w:numPr>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一</w:t>
      </w:r>
      <w:r>
        <w:rPr>
          <w:rFonts w:hint="eastAsia" w:ascii="仿宋_GB2312" w:eastAsia="仿宋_GB2312"/>
          <w:sz w:val="32"/>
          <w:szCs w:val="32"/>
          <w:lang w:eastAsia="zh-CN"/>
        </w:rPr>
        <w:t>）</w:t>
      </w:r>
      <w:r>
        <w:rPr>
          <w:rFonts w:hint="eastAsia" w:ascii="仿宋_GB2312" w:eastAsia="仿宋_GB2312"/>
          <w:sz w:val="32"/>
          <w:szCs w:val="32"/>
        </w:rPr>
        <w:t>抓好整改后续工作。对已基本完成的整改任务，适时组织“回头看”，确保工作不松懈，对于需要较长时间整改的任务，逐步建立长效机制，认真抓好落实。</w:t>
      </w:r>
    </w:p>
    <w:p w14:paraId="3B2827D9">
      <w:pPr>
        <w:pStyle w:val="8"/>
        <w:keepNext w:val="0"/>
        <w:keepLines w:val="0"/>
        <w:pageBreakBefore w:val="0"/>
        <w:widowControl w:val="0"/>
        <w:numPr>
          <w:numId w:val="0"/>
        </w:numPr>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二</w:t>
      </w:r>
      <w:r>
        <w:rPr>
          <w:rFonts w:hint="eastAsia" w:ascii="仿宋_GB2312" w:eastAsia="仿宋_GB2312"/>
          <w:sz w:val="32"/>
          <w:szCs w:val="32"/>
          <w:lang w:eastAsia="zh-CN"/>
        </w:rPr>
        <w:t>）</w:t>
      </w:r>
      <w:r>
        <w:rPr>
          <w:rFonts w:hint="eastAsia" w:ascii="仿宋_GB2312" w:eastAsia="仿宋_GB2312"/>
          <w:sz w:val="32"/>
          <w:szCs w:val="32"/>
        </w:rPr>
        <w:t>着力落实“两个责任”。加强党风廉政建设基础工作，抓实抓好，通过加强党风廉政建设，不断改进工作作风，凝聚力量，营造风清气正，干事创业的良好环境。</w:t>
      </w:r>
    </w:p>
    <w:p w14:paraId="7CE1A186">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jc w:val="both"/>
        <w:textAlignment w:val="auto"/>
        <w:rPr>
          <w:rFonts w:ascii="仿宋_GB2312" w:eastAsia="仿宋_GB2312"/>
          <w:sz w:val="32"/>
          <w:szCs w:val="32"/>
        </w:rPr>
      </w:pPr>
      <w:r>
        <w:rPr>
          <w:rFonts w:hint="eastAsia" w:ascii="仿宋_GB2312" w:eastAsia="仿宋_GB2312"/>
          <w:sz w:val="32"/>
          <w:szCs w:val="32"/>
        </w:rPr>
        <w:t xml:space="preserve"> </w:t>
      </w:r>
    </w:p>
    <w:p w14:paraId="453FFDD3">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jc w:val="both"/>
        <w:textAlignment w:val="auto"/>
        <w:rPr>
          <w:rFonts w:ascii="仿宋_GB2312" w:eastAsia="仿宋_GB2312"/>
          <w:kern w:val="2"/>
          <w:sz w:val="32"/>
          <w:szCs w:val="32"/>
        </w:rPr>
      </w:pPr>
      <w:r>
        <w:rPr>
          <w:rFonts w:hint="eastAsia" w:ascii="仿宋_GB2312" w:eastAsia="仿宋_GB2312"/>
          <w:kern w:val="2"/>
          <w:sz w:val="32"/>
          <w:szCs w:val="32"/>
        </w:rPr>
        <w:t xml:space="preserve"> </w:t>
      </w:r>
    </w:p>
    <w:p w14:paraId="6751FEF0">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jc w:val="right"/>
        <w:textAlignment w:val="auto"/>
        <w:rPr>
          <w:rFonts w:ascii="仿宋_GB2312" w:eastAsia="仿宋_GB2312"/>
          <w:kern w:val="2"/>
          <w:sz w:val="32"/>
          <w:szCs w:val="32"/>
        </w:rPr>
      </w:pPr>
      <w:r>
        <w:rPr>
          <w:rFonts w:hint="eastAsia" w:ascii="仿宋_GB2312" w:eastAsia="仿宋_GB2312"/>
          <w:kern w:val="2"/>
          <w:sz w:val="32"/>
          <w:szCs w:val="32"/>
        </w:rPr>
        <w:t xml:space="preserve">             中共韩庄镇小光党支部</w:t>
      </w:r>
    </w:p>
    <w:p w14:paraId="559DA00A">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jc w:val="center"/>
        <w:textAlignment w:val="auto"/>
        <w:rPr>
          <w:rFonts w:ascii="仿宋_GB2312" w:eastAsia="仿宋_GB2312"/>
          <w:kern w:val="2"/>
          <w:sz w:val="32"/>
          <w:szCs w:val="32"/>
        </w:rPr>
      </w:pPr>
      <w:r>
        <w:rPr>
          <w:rFonts w:hint="eastAsia" w:ascii="仿宋_GB2312" w:eastAsia="仿宋_GB2312"/>
          <w:kern w:val="2"/>
          <w:sz w:val="32"/>
          <w:szCs w:val="32"/>
        </w:rPr>
        <w:t xml:space="preserve">                           2024年10月31日</w:t>
      </w:r>
    </w:p>
    <w:p w14:paraId="3CE88102">
      <w:pPr>
        <w:pStyle w:val="2"/>
      </w:pPr>
    </w:p>
    <w:p w14:paraId="6027E255">
      <w:pPr>
        <w:pStyle w:val="2"/>
      </w:pPr>
    </w:p>
    <w:p w14:paraId="7AC287B3">
      <w:pPr>
        <w:pStyle w:val="2"/>
      </w:pPr>
    </w:p>
    <w:p w14:paraId="00EACAE0">
      <w:pPr>
        <w:pStyle w:val="2"/>
        <w:ind w:firstLine="0"/>
      </w:pPr>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30FD2">
    <w:pPr>
      <w:pStyle w:val="4"/>
    </w:pPr>
    <w: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2286121B">
                <w:pPr>
                  <w:pStyle w:val="4"/>
                </w:pPr>
                <w:r>
                  <w:fldChar w:fldCharType="begin"/>
                </w:r>
                <w:r>
                  <w:instrText xml:space="preserve"> PAGE  \* MERGEFORMAT </w:instrText>
                </w:r>
                <w:r>
                  <w:fldChar w:fldCharType="separate"/>
                </w:r>
                <w:r>
                  <w:t>23</w:t>
                </w:r>
                <w: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8D1846"/>
    <w:multiLevelType w:val="singleLevel"/>
    <w:tmpl w:val="E18D1846"/>
    <w:lvl w:ilvl="0" w:tentative="0">
      <w:start w:val="10"/>
      <w:numFmt w:val="decimal"/>
      <w:suff w:val="nothing"/>
      <w:lvlText w:val="%1、"/>
      <w:lvlJc w:val="left"/>
    </w:lvl>
  </w:abstractNum>
  <w:abstractNum w:abstractNumId="1">
    <w:nsid w:val="2845EE08"/>
    <w:multiLevelType w:val="singleLevel"/>
    <w:tmpl w:val="2845EE08"/>
    <w:lvl w:ilvl="0" w:tentative="0">
      <w:start w:val="29"/>
      <w:numFmt w:val="decimal"/>
      <w:suff w:val="nothing"/>
      <w:lvlText w:val="%1、"/>
      <w:lvlJc w:val="left"/>
    </w:lvl>
  </w:abstractNum>
  <w:abstractNum w:abstractNumId="2">
    <w:nsid w:val="5C0EB213"/>
    <w:multiLevelType w:val="singleLevel"/>
    <w:tmpl w:val="5C0EB213"/>
    <w:lvl w:ilvl="0" w:tentative="0">
      <w:start w:val="14"/>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10"/>
  <w:drawingGridVerticalSpacing w:val="156"/>
  <w:displayHorizontalDrawingGridEvery w:val="2"/>
  <w:displayVerticalDrawingGridEvery w:val="2"/>
  <w:noPunctuationKerning w:val="1"/>
  <w:characterSpacingControl w:val="compressPunctuation"/>
  <w:hdrShapeDefaults>
    <o:shapelayout v:ext="edit">
      <o:idmap v:ext="edit" data="3,4"/>
    </o:shapelayout>
  </w:hdrShapeDefaults>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TMwNGVjNDU2ZTIwYjU2Y2ViYjA2MWZjNmMzM2M2N2YifQ=="/>
  </w:docVars>
  <w:rsids>
    <w:rsidRoot w:val="00762C4C"/>
    <w:rsid w:val="000272BA"/>
    <w:rsid w:val="00065AC5"/>
    <w:rsid w:val="000B5020"/>
    <w:rsid w:val="000C320B"/>
    <w:rsid w:val="000D29DF"/>
    <w:rsid w:val="000E2544"/>
    <w:rsid w:val="000E5AD9"/>
    <w:rsid w:val="000F2EB4"/>
    <w:rsid w:val="00172D67"/>
    <w:rsid w:val="001B480D"/>
    <w:rsid w:val="00204B17"/>
    <w:rsid w:val="00216DF0"/>
    <w:rsid w:val="00262980"/>
    <w:rsid w:val="002E6639"/>
    <w:rsid w:val="002F3BF6"/>
    <w:rsid w:val="0030533E"/>
    <w:rsid w:val="0032208D"/>
    <w:rsid w:val="003254F7"/>
    <w:rsid w:val="00326210"/>
    <w:rsid w:val="00345A96"/>
    <w:rsid w:val="00481E86"/>
    <w:rsid w:val="00493457"/>
    <w:rsid w:val="004C1D5E"/>
    <w:rsid w:val="00527620"/>
    <w:rsid w:val="005804AF"/>
    <w:rsid w:val="005C1C4B"/>
    <w:rsid w:val="00682B9A"/>
    <w:rsid w:val="006B00AC"/>
    <w:rsid w:val="006B2E5F"/>
    <w:rsid w:val="00705B92"/>
    <w:rsid w:val="00762C4C"/>
    <w:rsid w:val="007B7301"/>
    <w:rsid w:val="0081177F"/>
    <w:rsid w:val="00812C61"/>
    <w:rsid w:val="008334E2"/>
    <w:rsid w:val="00885EF3"/>
    <w:rsid w:val="00897316"/>
    <w:rsid w:val="00913667"/>
    <w:rsid w:val="009C7964"/>
    <w:rsid w:val="00A95C36"/>
    <w:rsid w:val="00AD29BC"/>
    <w:rsid w:val="00AE3C0D"/>
    <w:rsid w:val="00B5568E"/>
    <w:rsid w:val="00BC6769"/>
    <w:rsid w:val="00BC7AB3"/>
    <w:rsid w:val="00C407DE"/>
    <w:rsid w:val="00C634BA"/>
    <w:rsid w:val="00C828BE"/>
    <w:rsid w:val="00D47614"/>
    <w:rsid w:val="00D65631"/>
    <w:rsid w:val="00D80900"/>
    <w:rsid w:val="00D92A02"/>
    <w:rsid w:val="00DE1E5F"/>
    <w:rsid w:val="00DE2527"/>
    <w:rsid w:val="00DE48D5"/>
    <w:rsid w:val="00E3757E"/>
    <w:rsid w:val="00E95230"/>
    <w:rsid w:val="00EB288D"/>
    <w:rsid w:val="00F074BD"/>
    <w:rsid w:val="00F24332"/>
    <w:rsid w:val="00F44D40"/>
    <w:rsid w:val="00F53127"/>
    <w:rsid w:val="00F90548"/>
    <w:rsid w:val="00F938F1"/>
    <w:rsid w:val="00FA523C"/>
    <w:rsid w:val="01D40429"/>
    <w:rsid w:val="020B6A0C"/>
    <w:rsid w:val="02164A3B"/>
    <w:rsid w:val="02290C40"/>
    <w:rsid w:val="05946468"/>
    <w:rsid w:val="05E217AC"/>
    <w:rsid w:val="06F50EFF"/>
    <w:rsid w:val="111E393A"/>
    <w:rsid w:val="11ED1C8A"/>
    <w:rsid w:val="12863E8D"/>
    <w:rsid w:val="12B40B75"/>
    <w:rsid w:val="12BE7183"/>
    <w:rsid w:val="15A563D8"/>
    <w:rsid w:val="171B7CA9"/>
    <w:rsid w:val="196021D3"/>
    <w:rsid w:val="1A681F27"/>
    <w:rsid w:val="1C333CE6"/>
    <w:rsid w:val="24D64800"/>
    <w:rsid w:val="24DB3BC4"/>
    <w:rsid w:val="25030CF8"/>
    <w:rsid w:val="29D46E34"/>
    <w:rsid w:val="2AD63C8E"/>
    <w:rsid w:val="2B0A3CD0"/>
    <w:rsid w:val="2F754C15"/>
    <w:rsid w:val="30993C19"/>
    <w:rsid w:val="319601DB"/>
    <w:rsid w:val="326208B4"/>
    <w:rsid w:val="328E79A9"/>
    <w:rsid w:val="35A21219"/>
    <w:rsid w:val="36D85586"/>
    <w:rsid w:val="37E40B8A"/>
    <w:rsid w:val="387271F8"/>
    <w:rsid w:val="3AF7112C"/>
    <w:rsid w:val="3D864BBD"/>
    <w:rsid w:val="417D62D7"/>
    <w:rsid w:val="440B113A"/>
    <w:rsid w:val="4537535E"/>
    <w:rsid w:val="46B044E1"/>
    <w:rsid w:val="4A201189"/>
    <w:rsid w:val="4A2D7202"/>
    <w:rsid w:val="4C36276C"/>
    <w:rsid w:val="4F3A1829"/>
    <w:rsid w:val="53A265F3"/>
    <w:rsid w:val="54C058A0"/>
    <w:rsid w:val="586C1B7F"/>
    <w:rsid w:val="597F2FE0"/>
    <w:rsid w:val="5A07278A"/>
    <w:rsid w:val="5CA02167"/>
    <w:rsid w:val="5CD31CC9"/>
    <w:rsid w:val="609F196E"/>
    <w:rsid w:val="6B5477F9"/>
    <w:rsid w:val="71754026"/>
    <w:rsid w:val="72042B85"/>
    <w:rsid w:val="74626AE3"/>
    <w:rsid w:val="75071439"/>
    <w:rsid w:val="75B9544D"/>
    <w:rsid w:val="7EB663A9"/>
    <w:rsid w:val="7EDBF0F3"/>
    <w:rsid w:val="7EE72FD8"/>
    <w:rsid w:val="7F0F1427"/>
    <w:rsid w:val="C844F302"/>
    <w:rsid w:val="FFFDF0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before="100" w:beforeAutospacing="1" w:after="200"/>
    </w:pPr>
    <w:rPr>
      <w:rFonts w:ascii="Tahoma" w:hAnsi="Tahoma" w:eastAsia="宋体" w:cs="Tahoma"/>
      <w:sz w:val="22"/>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ind w:firstLine="420"/>
    </w:pPr>
    <w:rPr>
      <w:rFonts w:ascii="Times New Roman" w:hAnsi="Times New Roman"/>
    </w:rPr>
  </w:style>
  <w:style w:type="paragraph" w:styleId="3">
    <w:name w:val="Body Text"/>
    <w:basedOn w:val="1"/>
    <w:qFormat/>
    <w:uiPriority w:val="0"/>
  </w:style>
  <w:style w:type="paragraph" w:styleId="4">
    <w:name w:val="footer"/>
    <w:basedOn w:val="1"/>
    <w:semiHidden/>
    <w:unhideWhenUsed/>
    <w:qFormat/>
    <w:uiPriority w:val="99"/>
    <w:pPr>
      <w:tabs>
        <w:tab w:val="center" w:pos="4153"/>
        <w:tab w:val="right" w:pos="8306"/>
      </w:tabs>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8">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7911</Words>
  <Characters>8300</Characters>
  <Lines>59</Lines>
  <Paragraphs>16</Paragraphs>
  <TotalTime>9</TotalTime>
  <ScaleCrop>false</ScaleCrop>
  <LinksUpToDate>false</LinksUpToDate>
  <CharactersWithSpaces>8349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2024-10-22T08:26:00Z</dcterms:created>
  <dc:creator>Administrator</dc:creator>
  <cp:lastModifiedBy>Administrator</cp:lastModifiedBy>
  <cp:lastPrinted>2024-10-06T07:56:00Z</cp:lastPrinted>
  <dcterms:modified xsi:type="dcterms:W3CDTF">2025-08-26T03:17:38Z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017DF3D009CE4D2982FBF098D1466714</vt:lpwstr>
  </property>
  <property fmtid="{D5CDD505-2E9C-101B-9397-08002B2CF9AE}" pid="4" name="KSOTemplateDocerSaveRecord">
    <vt:lpwstr>eyJoZGlkIjoiY2IxY2U4MGY1MTg2OTVkMmI5OWQ1NjQyMmZjZDMxNGUifQ==</vt:lpwstr>
  </property>
</Properties>
</file>