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B0B3B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40" w:lineRule="exact"/>
        <w:jc w:val="both"/>
        <w:textAlignment w:val="auto"/>
        <w:rPr>
          <w:rFonts w:hint="eastAsia" w:ascii="方正小标宋简体" w:eastAsia="方正小标宋简体"/>
          <w:spacing w:val="-6"/>
          <w:kern w:val="2"/>
          <w:sz w:val="44"/>
          <w:szCs w:val="44"/>
        </w:rPr>
      </w:pPr>
    </w:p>
    <w:p w14:paraId="46D711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40" w:lineRule="exact"/>
        <w:jc w:val="center"/>
        <w:textAlignment w:val="auto"/>
        <w:rPr>
          <w:rFonts w:hint="eastAsia" w:ascii="方正小标宋简体" w:hAnsi="Calibri" w:eastAsia="方正小标宋简体" w:cs="Times New Roman"/>
          <w:b w:val="0"/>
          <w:bCs w:val="0"/>
          <w:spacing w:val="-6"/>
          <w:kern w:val="2"/>
          <w:sz w:val="44"/>
          <w:szCs w:val="44"/>
          <w:lang w:val="en-US" w:eastAsia="zh-CN"/>
        </w:rPr>
      </w:pPr>
      <w:r>
        <w:rPr>
          <w:rFonts w:hint="eastAsia" w:ascii="方正小标宋简体" w:hAnsi="Calibri" w:eastAsia="方正小标宋简体" w:cs="Times New Roman"/>
          <w:b w:val="0"/>
          <w:bCs w:val="0"/>
          <w:spacing w:val="-6"/>
          <w:kern w:val="2"/>
          <w:sz w:val="44"/>
          <w:szCs w:val="44"/>
        </w:rPr>
        <w:t>韩庄镇</w:t>
      </w:r>
      <w:r>
        <w:rPr>
          <w:rFonts w:hint="eastAsia" w:ascii="方正小标宋简体" w:hAnsi="Calibri" w:eastAsia="方正小标宋简体" w:cs="Times New Roman"/>
          <w:b w:val="0"/>
          <w:bCs w:val="0"/>
          <w:spacing w:val="-6"/>
          <w:kern w:val="2"/>
          <w:sz w:val="44"/>
          <w:szCs w:val="44"/>
          <w:lang w:eastAsia="zh-CN"/>
        </w:rPr>
        <w:t>驸马营</w:t>
      </w:r>
      <w:r>
        <w:rPr>
          <w:rFonts w:hint="eastAsia" w:ascii="方正小标宋简体" w:eastAsia="方正小标宋简体"/>
          <w:spacing w:val="-6"/>
          <w:kern w:val="2"/>
          <w:sz w:val="44"/>
          <w:szCs w:val="44"/>
        </w:rPr>
        <w:t>村</w:t>
      </w:r>
    </w:p>
    <w:p w14:paraId="02059F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40" w:lineRule="exact"/>
        <w:jc w:val="center"/>
        <w:textAlignment w:val="auto"/>
        <w:rPr>
          <w:rFonts w:hint="eastAsia" w:ascii="方正小标宋简体" w:eastAsia="方正小标宋简体"/>
          <w:spacing w:val="-6"/>
          <w:kern w:val="2"/>
          <w:sz w:val="44"/>
          <w:szCs w:val="44"/>
          <w:lang w:val="en-US" w:eastAsia="zh-CN"/>
        </w:rPr>
      </w:pPr>
      <w:r>
        <w:rPr>
          <w:rFonts w:hint="eastAsia" w:ascii="方正小标宋简体" w:eastAsia="方正小标宋简体"/>
          <w:spacing w:val="-6"/>
          <w:kern w:val="2"/>
          <w:sz w:val="44"/>
          <w:szCs w:val="44"/>
          <w:lang w:val="en-US" w:eastAsia="zh-CN"/>
        </w:rPr>
        <w:t>关于</w:t>
      </w:r>
      <w:r>
        <w:rPr>
          <w:rFonts w:hint="eastAsia" w:ascii="方正小标宋简体" w:eastAsia="方正小标宋简体"/>
          <w:spacing w:val="-6"/>
          <w:kern w:val="2"/>
          <w:sz w:val="44"/>
          <w:szCs w:val="44"/>
        </w:rPr>
        <w:t>县委第</w:t>
      </w:r>
      <w:r>
        <w:rPr>
          <w:rFonts w:hint="eastAsia" w:ascii="方正小标宋简体" w:eastAsia="方正小标宋简体"/>
          <w:spacing w:val="-6"/>
          <w:kern w:val="2"/>
          <w:sz w:val="44"/>
          <w:szCs w:val="44"/>
          <w:lang w:eastAsia="zh-CN"/>
        </w:rPr>
        <w:t>二</w:t>
      </w:r>
      <w:r>
        <w:rPr>
          <w:rFonts w:hint="eastAsia" w:ascii="方正小标宋简体" w:eastAsia="方正小标宋简体"/>
          <w:spacing w:val="-6"/>
          <w:kern w:val="2"/>
          <w:sz w:val="44"/>
          <w:szCs w:val="44"/>
        </w:rPr>
        <w:t>巡察组巡察反馈意见</w:t>
      </w:r>
      <w:r>
        <w:rPr>
          <w:rFonts w:hint="eastAsia" w:ascii="方正小标宋简体" w:eastAsia="方正小标宋简体"/>
          <w:spacing w:val="-6"/>
          <w:kern w:val="2"/>
          <w:sz w:val="44"/>
          <w:szCs w:val="44"/>
          <w:lang w:eastAsia="zh-CN"/>
        </w:rPr>
        <w:t>的</w:t>
      </w:r>
    </w:p>
    <w:p w14:paraId="57AEA1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40" w:lineRule="exact"/>
        <w:jc w:val="center"/>
        <w:textAlignment w:val="auto"/>
        <w:rPr>
          <w:rFonts w:hint="default" w:ascii="方正小标宋简体" w:eastAsia="方正小标宋简体"/>
          <w:spacing w:val="-6"/>
          <w:kern w:val="2"/>
          <w:sz w:val="44"/>
          <w:szCs w:val="44"/>
          <w:lang w:val="en-US" w:eastAsia="zh-CN"/>
        </w:rPr>
      </w:pPr>
      <w:r>
        <w:rPr>
          <w:rFonts w:hint="eastAsia" w:ascii="方正小标宋简体" w:eastAsia="方正小标宋简体"/>
          <w:spacing w:val="-6"/>
          <w:kern w:val="2"/>
          <w:sz w:val="44"/>
          <w:szCs w:val="44"/>
        </w:rPr>
        <w:t>整改</w:t>
      </w:r>
      <w:r>
        <w:rPr>
          <w:rFonts w:hint="eastAsia" w:ascii="方正小标宋简体" w:eastAsia="方正小标宋简体"/>
          <w:spacing w:val="-6"/>
          <w:kern w:val="2"/>
          <w:sz w:val="44"/>
          <w:szCs w:val="44"/>
          <w:lang w:val="en-US" w:eastAsia="zh-CN"/>
        </w:rPr>
        <w:t>结果报告</w:t>
      </w:r>
    </w:p>
    <w:p w14:paraId="3EFA9F29">
      <w:pPr>
        <w:pStyle w:val="5"/>
        <w:keepNext w:val="0"/>
        <w:keepLines w:val="0"/>
        <w:pageBreakBefore w:val="0"/>
        <w:kinsoku/>
        <w:wordWrap/>
        <w:overflowPunct/>
        <w:topLinePunct w:val="0"/>
        <w:autoSpaceDN/>
        <w:bidi w:val="0"/>
        <w:spacing w:beforeAutospacing="0" w:line="540" w:lineRule="exact"/>
        <w:textAlignment w:val="auto"/>
        <w:rPr>
          <w:rFonts w:hint="eastAsia"/>
          <w:lang w:val="en-US" w:eastAsia="zh-CN"/>
        </w:rPr>
      </w:pPr>
    </w:p>
    <w:p w14:paraId="2E8F0B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0" w:firstLineChars="200"/>
        <w:textAlignment w:val="auto"/>
        <w:rPr>
          <w:rFonts w:hint="default" w:ascii="仿宋_GB2312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sz w:val="32"/>
          <w:szCs w:val="32"/>
        </w:rPr>
        <w:t>202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4</w:t>
      </w:r>
      <w:r>
        <w:rPr>
          <w:rFonts w:hint="eastAsia" w:ascii="仿宋_GB2312" w:eastAsia="仿宋_GB2312" w:cs="Times New Roman"/>
          <w:sz w:val="32"/>
          <w:szCs w:val="32"/>
        </w:rPr>
        <w:t>年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4</w:t>
      </w:r>
      <w:r>
        <w:rPr>
          <w:rFonts w:hint="eastAsia" w:ascii="仿宋_GB2312" w:eastAsia="仿宋_GB2312" w:cs="Times New Roman"/>
          <w:sz w:val="32"/>
          <w:szCs w:val="32"/>
        </w:rPr>
        <w:t>月1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1</w:t>
      </w:r>
      <w:r>
        <w:rPr>
          <w:rFonts w:hint="eastAsia" w:ascii="仿宋_GB2312" w:eastAsia="仿宋_GB2312" w:cs="Times New Roman"/>
          <w:sz w:val="32"/>
          <w:szCs w:val="32"/>
        </w:rPr>
        <w:t>日至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7</w:t>
      </w:r>
      <w:r>
        <w:rPr>
          <w:rFonts w:hint="eastAsia" w:ascii="仿宋_GB2312" w:eastAsia="仿宋_GB2312" w:cs="Times New Roman"/>
          <w:sz w:val="32"/>
          <w:szCs w:val="32"/>
        </w:rPr>
        <w:t>月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11</w:t>
      </w:r>
      <w:r>
        <w:rPr>
          <w:rFonts w:hint="eastAsia" w:ascii="仿宋_GB2312" w:eastAsia="仿宋_GB2312" w:cs="Times New Roman"/>
          <w:sz w:val="32"/>
          <w:szCs w:val="32"/>
        </w:rPr>
        <w:t>日，县委第</w:t>
      </w:r>
      <w:r>
        <w:rPr>
          <w:rFonts w:hint="eastAsia" w:ascii="仿宋_GB2312" w:eastAsia="仿宋_GB2312" w:cs="Times New Roman"/>
          <w:sz w:val="32"/>
          <w:szCs w:val="32"/>
          <w:lang w:eastAsia="zh-CN"/>
        </w:rPr>
        <w:t>七</w:t>
      </w:r>
      <w:r>
        <w:rPr>
          <w:rFonts w:hint="eastAsia" w:ascii="仿宋_GB2312" w:eastAsia="仿宋_GB2312" w:cs="Times New Roman"/>
          <w:sz w:val="32"/>
          <w:szCs w:val="32"/>
        </w:rPr>
        <w:t>轮巡察组对韩庄镇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驸马营</w:t>
      </w:r>
      <w:r>
        <w:rPr>
          <w:rFonts w:hint="eastAsia" w:ascii="仿宋_GB2312" w:eastAsia="仿宋_GB2312" w:cs="Times New Roman"/>
          <w:sz w:val="32"/>
          <w:szCs w:val="32"/>
        </w:rPr>
        <w:t>村展开巡察。巡察结束后，将巡察结果对韩庄镇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驸马营村</w:t>
      </w:r>
      <w:r>
        <w:rPr>
          <w:rFonts w:hint="eastAsia" w:ascii="仿宋_GB2312" w:eastAsia="仿宋_GB2312" w:cs="Times New Roman"/>
          <w:sz w:val="32"/>
          <w:szCs w:val="32"/>
        </w:rPr>
        <w:t>进行了通报，并就巡察发现的</w:t>
      </w:r>
      <w:r>
        <w:rPr>
          <w:rFonts w:hint="eastAsia" w:ascii="仿宋_GB2312" w:eastAsia="仿宋_GB2312" w:cs="Times New Roman"/>
          <w:sz w:val="32"/>
          <w:szCs w:val="32"/>
          <w:lang w:eastAsia="zh-CN"/>
        </w:rPr>
        <w:t>五</w:t>
      </w:r>
      <w:r>
        <w:rPr>
          <w:rFonts w:hint="eastAsia" w:ascii="仿宋_GB2312" w:eastAsia="仿宋_GB2312" w:cs="Times New Roman"/>
          <w:sz w:val="32"/>
          <w:szCs w:val="32"/>
        </w:rPr>
        <w:t>个方面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37</w:t>
      </w:r>
      <w:r>
        <w:rPr>
          <w:rFonts w:hint="eastAsia" w:ascii="仿宋_GB2312" w:eastAsia="仿宋_GB2312" w:cs="Times New Roman"/>
          <w:sz w:val="32"/>
          <w:szCs w:val="32"/>
        </w:rPr>
        <w:t>个问题提出的整改意见建议。结合我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村</w:t>
      </w:r>
      <w:r>
        <w:rPr>
          <w:rFonts w:hint="eastAsia" w:ascii="仿宋_GB2312" w:eastAsia="仿宋_GB2312" w:cs="Times New Roman"/>
          <w:sz w:val="32"/>
          <w:szCs w:val="32"/>
        </w:rPr>
        <w:t>实际，制定整改方案</w:t>
      </w:r>
      <w:r>
        <w:rPr>
          <w:rFonts w:hint="eastAsia" w:ascii="仿宋_GB2312" w:eastAsia="仿宋_GB2312" w:cs="Times New Roman"/>
          <w:sz w:val="32"/>
          <w:szCs w:val="32"/>
          <w:lang w:eastAsia="zh-CN"/>
        </w:rPr>
        <w:t>，</w:t>
      </w:r>
      <w:r>
        <w:rPr>
          <w:rFonts w:hint="eastAsia" w:ascii="仿宋_GB2312" w:eastAsia="仿宋_GB2312" w:cs="Times New Roman"/>
          <w:sz w:val="32"/>
          <w:szCs w:val="32"/>
        </w:rPr>
        <w:t>切实落实巡察组反馈意见建议，将五个方面37个问题整改到位</w:t>
      </w:r>
      <w:r>
        <w:rPr>
          <w:rFonts w:hint="eastAsia" w:ascii="仿宋_GB2312" w:eastAsia="仿宋_GB2312" w:cs="Times New Roman"/>
          <w:sz w:val="32"/>
          <w:szCs w:val="32"/>
          <w:lang w:eastAsia="zh-CN"/>
        </w:rPr>
        <w:t>，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现将整改情况报告如下。</w:t>
      </w:r>
    </w:p>
    <w:p w14:paraId="4B13695D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N/>
        <w:bidi w:val="0"/>
        <w:adjustRightInd/>
        <w:snapToGrid/>
        <w:spacing w:beforeAutospacing="0" w:line="58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kern w:val="2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kern w:val="2"/>
          <w:sz w:val="32"/>
          <w:szCs w:val="32"/>
        </w:rPr>
        <w:t>高度重视，制订台账</w:t>
      </w:r>
    </w:p>
    <w:p w14:paraId="7C97EE7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beforeAutospacing="0" w:line="580" w:lineRule="exact"/>
        <w:ind w:firstLine="640" w:firstLineChars="200"/>
        <w:textAlignment w:val="auto"/>
        <w:rPr>
          <w:rFonts w:hint="eastAsia" w:ascii="仿宋_GB2312" w:eastAsia="仿宋_GB2312"/>
          <w:kern w:val="2"/>
          <w:sz w:val="32"/>
          <w:szCs w:val="32"/>
        </w:rPr>
      </w:pPr>
      <w:r>
        <w:rPr>
          <w:rFonts w:hint="eastAsia" w:ascii="仿宋_GB2312" w:eastAsia="仿宋_GB2312"/>
          <w:kern w:val="2"/>
          <w:sz w:val="32"/>
          <w:szCs w:val="32"/>
        </w:rPr>
        <w:t>中共韩庄镇</w:t>
      </w:r>
      <w:r>
        <w:rPr>
          <w:rFonts w:hint="eastAsia" w:ascii="仿宋_GB2312" w:eastAsia="仿宋_GB2312"/>
          <w:kern w:val="2"/>
          <w:sz w:val="32"/>
          <w:szCs w:val="32"/>
          <w:lang w:val="en-US" w:eastAsia="zh-CN"/>
        </w:rPr>
        <w:t>驸马营村</w:t>
      </w:r>
      <w:r>
        <w:rPr>
          <w:rFonts w:hint="eastAsia" w:ascii="仿宋_GB2312" w:eastAsia="仿宋_GB2312"/>
          <w:kern w:val="2"/>
          <w:sz w:val="32"/>
          <w:szCs w:val="32"/>
        </w:rPr>
        <w:t>党支部</w:t>
      </w:r>
      <w:r>
        <w:rPr>
          <w:rFonts w:hint="eastAsia" w:ascii="仿宋_GB2312" w:eastAsia="仿宋_GB2312"/>
          <w:kern w:val="2"/>
          <w:sz w:val="32"/>
          <w:szCs w:val="32"/>
          <w:lang w:eastAsia="zh-CN"/>
        </w:rPr>
        <w:t>收到反馈意见后，多次召开村“两委”干部会议，认真分析存在的问题，研究整改结果，把整改工作作为一项政治任务来落实，明确要求，责任到人，层层传导压力，确保巡察反馈意见落实到位。</w:t>
      </w:r>
      <w:r>
        <w:rPr>
          <w:rFonts w:hint="eastAsia" w:ascii="仿宋_GB2312" w:eastAsia="仿宋_GB2312"/>
          <w:kern w:val="2"/>
          <w:sz w:val="32"/>
          <w:szCs w:val="32"/>
        </w:rPr>
        <w:t>按照县委巡察组反馈的</w:t>
      </w:r>
      <w:r>
        <w:rPr>
          <w:rFonts w:hint="eastAsia" w:ascii="仿宋_GB2312" w:eastAsia="仿宋_GB2312"/>
          <w:kern w:val="2"/>
          <w:sz w:val="32"/>
          <w:szCs w:val="32"/>
          <w:lang w:val="en-US" w:eastAsia="zh-CN"/>
        </w:rPr>
        <w:t>五</w:t>
      </w:r>
      <w:r>
        <w:rPr>
          <w:rFonts w:hint="eastAsia" w:ascii="仿宋_GB2312" w:eastAsia="仿宋_GB2312"/>
          <w:kern w:val="2"/>
          <w:sz w:val="32"/>
          <w:szCs w:val="32"/>
        </w:rPr>
        <w:t>个方面</w:t>
      </w:r>
      <w:r>
        <w:rPr>
          <w:rFonts w:hint="eastAsia" w:ascii="仿宋_GB2312" w:eastAsia="仿宋_GB2312"/>
          <w:kern w:val="2"/>
          <w:sz w:val="32"/>
          <w:szCs w:val="32"/>
          <w:lang w:val="en-US" w:eastAsia="zh-CN"/>
        </w:rPr>
        <w:t>37</w:t>
      </w:r>
      <w:r>
        <w:rPr>
          <w:rFonts w:hint="eastAsia" w:ascii="仿宋_GB2312" w:eastAsia="仿宋_GB2312"/>
          <w:kern w:val="2"/>
          <w:sz w:val="32"/>
          <w:szCs w:val="32"/>
        </w:rPr>
        <w:t>项问题，依照工作分工建立台账，明确具体责任人，逐项交办。具备立行立改条件的，立即办理，整改到位，形成报告；需调查落实深入核查的，提前说明情况，制订整改方案，经批准可适当给予延长时间。</w:t>
      </w:r>
      <w:bookmarkStart w:id="0" w:name="_GoBack"/>
      <w:bookmarkEnd w:id="0"/>
    </w:p>
    <w:p w14:paraId="56CFCBF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kern w:val="2"/>
          <w:sz w:val="32"/>
          <w:szCs w:val="32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/>
        </w:rPr>
        <w:t>二</w:t>
      </w:r>
      <w:r>
        <w:rPr>
          <w:rFonts w:hint="eastAsia" w:ascii="黑体" w:hAnsi="黑体" w:eastAsia="黑体" w:cs="黑体"/>
          <w:kern w:val="2"/>
          <w:sz w:val="32"/>
          <w:szCs w:val="32"/>
        </w:rPr>
        <w:t>、</w:t>
      </w:r>
      <w:r>
        <w:rPr>
          <w:rFonts w:hint="eastAsia" w:ascii="黑体" w:hAnsi="黑体" w:eastAsia="黑体" w:cs="黑体"/>
          <w:kern w:val="2"/>
          <w:sz w:val="32"/>
          <w:szCs w:val="32"/>
          <w:lang w:val="en-US" w:eastAsia="zh-CN"/>
        </w:rPr>
        <w:t>对照台账逐项</w:t>
      </w:r>
      <w:r>
        <w:rPr>
          <w:rFonts w:hint="eastAsia" w:ascii="黑体" w:hAnsi="黑体" w:eastAsia="黑体" w:cs="黑体"/>
          <w:sz w:val="32"/>
          <w:szCs w:val="32"/>
        </w:rPr>
        <w:t>整改</w:t>
      </w:r>
    </w:p>
    <w:p w14:paraId="2E0BFD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（一）基层党建方面</w:t>
      </w:r>
    </w:p>
    <w:p w14:paraId="514BA06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１、干部履职不力。</w:t>
      </w:r>
    </w:p>
    <w:p w14:paraId="190D03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</w:t>
      </w: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：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立行立改；村干部立即组织人员和机械进行清理整改到位；加强此区域监管巡查；向群众做好宣传。</w:t>
      </w:r>
    </w:p>
    <w:p w14:paraId="20346C1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eastAsia="仿宋_GB2312" w:cs="Times New Roman"/>
          <w:b/>
          <w:bCs/>
          <w:sz w:val="32"/>
          <w:szCs w:val="32"/>
          <w:lang w:val="en-US" w:eastAsia="zh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2、</w:t>
      </w: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"/>
        </w:rPr>
        <w:t>三会一课未正常开展:2021年-2023年仅开展两次党小组活动</w:t>
      </w: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问题。</w:t>
      </w:r>
    </w:p>
    <w:p w14:paraId="3CDD4E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</w:t>
      </w: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 xml:space="preserve"> :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严格执行‘三会一课’制度；完善‘三会一课’各项会议记录；组织党员，干部认真学习领会三会一课内容；会议记录内容要完善监管到位。</w:t>
      </w:r>
    </w:p>
    <w:p w14:paraId="36A47B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3、三会一课未正常开展。</w:t>
      </w:r>
    </w:p>
    <w:p w14:paraId="1145AD0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情况</w:t>
      </w: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：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今后严格按照“4+2”工作法执行；杜绝会议混同；定期组织党员加强党的的理论学习及研究党建工作：查找不足，对各项会议记录内容要完善到位。</w:t>
      </w:r>
    </w:p>
    <w:p w14:paraId="7C5F975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4、组织活动未开展，近三年未开展组织生活会。</w:t>
      </w:r>
    </w:p>
    <w:p w14:paraId="71C51C0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default" w:ascii="仿宋_GB2312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</w:t>
      </w: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：</w:t>
      </w:r>
      <w:r>
        <w:rPr>
          <w:rFonts w:hint="eastAsia" w:ascii="仿宋_GB2312" w:eastAsia="仿宋_GB2312" w:cs="Times New Roman"/>
          <w:b w:val="0"/>
          <w:bCs w:val="0"/>
          <w:sz w:val="32"/>
          <w:szCs w:val="32"/>
          <w:lang w:val="en-US" w:eastAsia="zh-CN"/>
        </w:rPr>
        <w:t>党支部要按时召开组织生活会；提高政治站位，确保组织生活会质量和效果；强化安排部署，党支部要提前做好会议通知安排，确保大多数党员在规定时间内参加组织生活会，增强参与度和积极性；建立长效机制，确保能够持续参与并发挥积极作用。</w:t>
      </w:r>
    </w:p>
    <w:p w14:paraId="0DF6376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5、组织活动未开展，近三年未开展民主评议党员会。</w:t>
      </w:r>
    </w:p>
    <w:p w14:paraId="5766E0A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</w:t>
      </w: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：</w:t>
      </w:r>
      <w:r>
        <w:rPr>
          <w:rFonts w:hint="eastAsia" w:ascii="仿宋_GB2312" w:eastAsia="仿宋_GB2312" w:cs="Times New Roman"/>
          <w:b w:val="0"/>
          <w:bCs w:val="0"/>
          <w:sz w:val="32"/>
          <w:szCs w:val="32"/>
          <w:lang w:val="en-US" w:eastAsia="zh-CN"/>
        </w:rPr>
        <w:t>按时开展民主评议党员会，提高党性修养；民主评议党员就是对全体党员在自我评价、民主评价、组织考核和坚持党的基本路线实践中发挥先锋模范作用；坚决杜绝形式主义，开会走形式、走过场等问题；自我评价要实事求是加强每名党员的理论水平提高，廉洁自律。</w:t>
      </w:r>
    </w:p>
    <w:p w14:paraId="3FE4AB4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6、组织活动未开展，近三年未开展主题党日问题。</w:t>
      </w:r>
    </w:p>
    <w:p w14:paraId="30F1860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</w:t>
      </w: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：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查找不足，吸取经验；今后按照要求定期开展主题党日活动；加强思想教育，提高党员对主题党日活动的认识，强化其政治意识和党性观念；杜绝流于形式，建立长效机制，确保主题党日活动的持续性和有效性，杜绝走过场。</w:t>
      </w:r>
    </w:p>
    <w:p w14:paraId="6BA60DD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（二）民主决策方面</w:t>
      </w:r>
    </w:p>
    <w:p w14:paraId="5EC487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1、四议两公开流于形式。</w:t>
      </w:r>
    </w:p>
    <w:p w14:paraId="660DD5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</w:t>
      </w: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：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研究村内事项时，严格按要求记录会议内容；记载面积、工作量要清楚可见；费用金额等基本会议内容要完整，要全；杜绝会议记录内容一笔带过。</w:t>
      </w:r>
    </w:p>
    <w:p w14:paraId="6A82CF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2、四议两公开召开程序不规范。</w:t>
      </w:r>
    </w:p>
    <w:p w14:paraId="47A2B1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</w:t>
      </w: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：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今后研究重大事务，严格按照“4+2”工作法执行；支委会提议，两委会商议；党员大会审议，村民代表会决议；决议要公开，结果要公开。</w:t>
      </w:r>
    </w:p>
    <w:p w14:paraId="3B2BBB1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3、四议两公开记录混乱，部分存在会议记录涂改现象问题。</w:t>
      </w:r>
    </w:p>
    <w:p w14:paraId="6DB1683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</w:t>
      </w: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：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要定期组织两委干部集中学习，提高增强干部理论水平；对会议记录内容要严格把关；研究事项内容要提前谋划，会议记录内容要完整；以后坚决杜绝会议记录内容涂改现象发生。</w:t>
      </w:r>
    </w:p>
    <w:p w14:paraId="61C49D35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四议两公开记录混乱。</w:t>
      </w:r>
    </w:p>
    <w:p w14:paraId="3BC29F5E"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</w:t>
      </w: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：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以后召开两委会会议内容要全面，具体事项内容要完整；召开党员会、审议事项内容要清楚完整；召开村民代表会议，决议内容要完整；决议要公开，结果要公开。</w:t>
      </w:r>
    </w:p>
    <w:p w14:paraId="6E735CD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5、四议两公开记录混乱，普遍存在未填写应到、实到人数，部分存在未填写记录主持人、记录人，研究事项问题。</w:t>
      </w:r>
    </w:p>
    <w:p w14:paraId="2B32E26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</w:t>
      </w: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：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会议记录要严格填写应到、实到人数，填写会议记录主持人、记录人要规范；研究事项内容要全面，要完整；吸取经验，查找不足；保证以后会议记录要规范，全面记录。</w:t>
      </w:r>
    </w:p>
    <w:p w14:paraId="692CD4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6、四议两公开记录混乱，部分会议记录存在内容后补现象问题。</w:t>
      </w:r>
    </w:p>
    <w:p w14:paraId="5967E4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</w:t>
      </w: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：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以后会议记录内容要提前谋划，实事求事；严格把关会议记录内容；对会议研究事项还存在漏洞，要查找不足；坚决以后杜绝会议记录内容后补现象。</w:t>
      </w:r>
    </w:p>
    <w:p w14:paraId="12AB32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7、四议两公开记录混乱。</w:t>
      </w:r>
    </w:p>
    <w:p w14:paraId="2BDFC9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</w:t>
      </w: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：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要提高两委干部的理论水平，尤其是会议记录人，要加强理论学习；会议记录人对会议记录时间不重视，还存在漏洞，要查找不足；严格把关会议记录时间顺序；保证以后会议记录要规范，杜绝时间顺序混乱。</w:t>
      </w:r>
    </w:p>
    <w:p w14:paraId="48F1C3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8、四议两公开多会混开。</w:t>
      </w:r>
    </w:p>
    <w:p w14:paraId="544685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</w:t>
      </w: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：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严格按照4+2工作法会议执行；支委会提议，两委会商议；党员大会审议，村民代表会决议，结果要公开；以后坚决杜绝会议混开现象，严格要求参会人员达到规定人数。</w:t>
      </w:r>
    </w:p>
    <w:p w14:paraId="6C46155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（三）财务监督方面</w:t>
      </w:r>
    </w:p>
    <w:p w14:paraId="45CBB1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1、应收款管理不规范。</w:t>
      </w:r>
    </w:p>
    <w:p w14:paraId="21164A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default" w:ascii="仿宋_GB2312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</w:t>
      </w: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：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加强学习财会知识；建立催收制度；村干部与承包人沟通送达催缴通知。</w:t>
      </w:r>
    </w:p>
    <w:p w14:paraId="19C82A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2、会计科目错误。</w:t>
      </w:r>
    </w:p>
    <w:p w14:paraId="21A78C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default" w:ascii="仿宋_GB2312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</w:t>
      </w: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：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加强学习财会知识；认真对照财务科目；承包费附承包合同；附承包地块明细。</w:t>
      </w:r>
    </w:p>
    <w:p w14:paraId="4C123F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3、会计科目错误，记账凭证总账科目与原始粘贴单总账科目不一致。</w:t>
      </w:r>
    </w:p>
    <w:p w14:paraId="3B922B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default" w:ascii="仿宋_GB2312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</w:t>
      </w: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：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加强学习财会知识；认真对照财务科目；以后对照无误后再装订；杜绝此类错误出现。</w:t>
      </w:r>
    </w:p>
    <w:p w14:paraId="2B837B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4、会计科目错误，2021年2月9#凭证乡财政拨入土地流转费，未按集体占地和村民占地进行分类核算。</w:t>
      </w:r>
    </w:p>
    <w:p w14:paraId="106411C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default" w:ascii="仿宋_GB2312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</w:t>
      </w: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：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加强学习财会知识；认真对照财务科目；区分集体占地和村民占地；附核算明细。</w:t>
      </w:r>
    </w:p>
    <w:p w14:paraId="0C3A08D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5、会计科目错误:2021年7月1#凭证收电费计入“其他收入-土地流转”，应计入“经营收入”。</w:t>
      </w:r>
    </w:p>
    <w:p w14:paraId="16913B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</w:t>
      </w: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：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加强学习财会知识；认真对照财务科目；对照记账凭证总账科目与原始粘贴单科目是否一致；杜绝此类错误出现。</w:t>
      </w:r>
    </w:p>
    <w:p w14:paraId="3416640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6、会计科目错误:2021年2月10#凭证收入垫土坑款错误记入“其他收入”，正确入账应为“经营收入”。</w:t>
      </w:r>
    </w:p>
    <w:p w14:paraId="759B3B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default" w:ascii="仿宋_GB2312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</w:t>
      </w: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：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加强学习财会知识；认真对照财务科目；已经立行立改；附调账说明。</w:t>
      </w:r>
    </w:p>
    <w:p w14:paraId="414827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7、财务手续不全。</w:t>
      </w:r>
    </w:p>
    <w:p w14:paraId="69D999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default" w:ascii="仿宋_GB2312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</w:t>
      </w: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：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加强学习财会知识；认真对照财务科目；零工记工表明细复印附凭证后；派零工干部签字。</w:t>
      </w:r>
    </w:p>
    <w:p w14:paraId="2FC898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8、财务手续不全:2021年2月2#凭证，未见验收报告。</w:t>
      </w:r>
    </w:p>
    <w:p w14:paraId="24E672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default" w:ascii="仿宋_GB2312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</w:t>
      </w: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：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加强学习财会知识；提高对工程项目程序学习；补充验收报告；完善佐证材料。</w:t>
      </w:r>
    </w:p>
    <w:p w14:paraId="12C5FB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9、财务手续不全:人居环境补助资金支出，佐证材料工作清单无责任人签字，合同验收均无责任人签字。</w:t>
      </w:r>
    </w:p>
    <w:p w14:paraId="6353DE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default" w:ascii="仿宋_GB2312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</w:t>
      </w: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：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加强学习财会知识；工作清单责任人补签；合同责任人补签；验收责任人补签。</w:t>
      </w:r>
    </w:p>
    <w:p w14:paraId="048A9B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10、财务手续不全:金秋助学款无领取人签字。</w:t>
      </w:r>
    </w:p>
    <w:p w14:paraId="6A29BF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default" w:ascii="仿宋_GB2312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</w:t>
      </w: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：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加强学习财会知识；银行批量代发明细附后；金秋助学对象签字；严格执行财务制度。</w:t>
      </w:r>
    </w:p>
    <w:p w14:paraId="52E5A9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11、财务手续不全:人居环境机械清理垃圾，工作量清单、合同等佐证材料上无人签字。</w:t>
      </w:r>
    </w:p>
    <w:p w14:paraId="3B08241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default" w:ascii="仿宋_GB2312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</w:t>
      </w: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：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加强学习财会知识；工作量清单责任人签字；合同责任人签字；完善佐证材料。</w:t>
      </w:r>
    </w:p>
    <w:p w14:paraId="110F09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12、财务手续不全:流转费补偿款，没有实际亩数，且无其他佐证材料。</w:t>
      </w:r>
    </w:p>
    <w:p w14:paraId="460C09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default" w:ascii="仿宋_GB2312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</w:t>
      </w: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：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加强学习财会知识；承包明细附后；流转费标准附后；完善佐证材料。</w:t>
      </w:r>
    </w:p>
    <w:p w14:paraId="54F8A18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13、财务手续不全:人居环境粉墙改造支出，费用清单上无责任人签字。</w:t>
      </w:r>
    </w:p>
    <w:p w14:paraId="2813059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default" w:ascii="仿宋_GB2312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</w:t>
      </w: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：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加强学习财会知识；费用清单责任人签字；规范费用支出程序；完善佐证材料。</w:t>
      </w:r>
    </w:p>
    <w:p w14:paraId="7A40F28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14、应记未记固定资产:北机井泵未记入固定资产。</w:t>
      </w:r>
    </w:p>
    <w:p w14:paraId="10290F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default" w:ascii="仿宋_GB2312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</w:t>
      </w: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：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加强学习财会知识；认真对照财务科目；和镇农经站结合调账；完善凭证。</w:t>
      </w:r>
    </w:p>
    <w:p w14:paraId="67B7981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15、违规大额现金支出:购买监控硬盘违规现金支出。</w:t>
      </w:r>
    </w:p>
    <w:p w14:paraId="034B44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default" w:ascii="仿宋_GB2312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</w:t>
      </w: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：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加强学习财会知识；学习2024会计新规定 ；牢记现金支付金额限定标准；杜绝此类错误。</w:t>
      </w:r>
    </w:p>
    <w:p w14:paraId="347BB9A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16、违规大额现金支出:2021年2月19#凭证，支付版面条幅款，使用现金支付，且全部使用定额发票。</w:t>
      </w:r>
    </w:p>
    <w:p w14:paraId="2DE793B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</w:t>
      </w: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：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加强学习财会知识；学习2024会计新规拟定；牢记现金支付金额限定标准；杜绝此类错误。</w:t>
      </w:r>
    </w:p>
    <w:p w14:paraId="42E42AD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17、记账混乱:2021年5月3#凭证收到乡财政拨入人居环境资金，记账凭证与收据金额不符。</w:t>
      </w:r>
    </w:p>
    <w:p w14:paraId="38151E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</w:t>
      </w: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：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加强学习财会知识；学习2024会计新规拟定 ；2021年底已经更正；杜绝此类错误。</w:t>
      </w:r>
    </w:p>
    <w:p w14:paraId="1D4B6E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（四）村务监督方面</w:t>
      </w:r>
    </w:p>
    <w:p w14:paraId="479D9FB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1、监委会缺位：2021年以来未开展村“两委”班子及监督小组民主评议活动，未登记监委会印章使用无登记问题。</w:t>
      </w:r>
    </w:p>
    <w:p w14:paraId="3548D0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</w:t>
      </w: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：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严格开展村“两委”班子及监督小组民主评议活动；及时登记监委会印章使用情况；党支部要加强对监委会管理；定期组织村两委及监督小组加强理论学习，提高理论水平。</w:t>
      </w:r>
    </w:p>
    <w:p w14:paraId="606C04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2、监委会缺位：2021年以来未见监委会会议记录问题。</w:t>
      </w:r>
    </w:p>
    <w:p w14:paraId="46C9F5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</w:t>
      </w: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：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定期组织监委会成员加强理论学习，认真履职；今后严格要求完善监委会会议记录；监委会成员对监委会会议记录履职不到位，党支部要加强管理；杜绝以后此现象发生。</w:t>
      </w:r>
    </w:p>
    <w:p w14:paraId="3BB872F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3、监委会缺位：2024年度未见理财记录问题。</w:t>
      </w:r>
    </w:p>
    <w:p w14:paraId="2187DD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</w:t>
      </w: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：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对监委会理财小组加强管理；监委会对理财记录问题还存在不足，要加强理论水平学习；完善2024年度理财记录；监委会要认真履职到位。</w:t>
      </w:r>
    </w:p>
    <w:p w14:paraId="634360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（五）群众急难愁盼问题</w:t>
      </w:r>
    </w:p>
    <w:p w14:paraId="558637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1、人居环境：未合理设置村内垃圾桶摆放位置，群众意见较大问题。</w:t>
      </w:r>
    </w:p>
    <w:p w14:paraId="7811B09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</w:t>
      </w: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：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立行立改，组织人员合理摆放垃圾桶；每条街巷口都有垃圾桶，方便群众倒垃圾；已整改到位。</w:t>
      </w:r>
    </w:p>
    <w:p w14:paraId="07103CA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2、人居环境：村内主街道随意放置多台农业机械，影响群众生产出行问题。</w:t>
      </w:r>
    </w:p>
    <w:p w14:paraId="3598D0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</w:t>
      </w: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：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立行立改；村委会让农户机械已集中停放村北村集体一块空闲地；已经消除群众出行问题；已整改到位。</w:t>
      </w:r>
    </w:p>
    <w:p w14:paraId="7FBC738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3、人居环境：村内街道部分樱花景观树遭人为毁坏，影响村内整体环境问题。</w:t>
      </w:r>
    </w:p>
    <w:p w14:paraId="1B7EC4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3" w:firstLineChars="200"/>
        <w:textAlignment w:val="auto"/>
        <w:rPr>
          <w:rFonts w:hint="eastAsia" w:ascii="仿宋_GB2312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整改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情况</w:t>
      </w:r>
      <w:r>
        <w:rPr>
          <w:rFonts w:hint="eastAsia" w:ascii="仿宋_GB2312" w:eastAsia="仿宋_GB2312" w:cs="Times New Roman"/>
          <w:b/>
          <w:bCs/>
          <w:sz w:val="32"/>
          <w:szCs w:val="32"/>
          <w:lang w:val="en-US" w:eastAsia="zh-CN"/>
        </w:rPr>
        <w:t>：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立行立改；已具体通知到人，通过政策宣传，群众已认识到错误；村委会已组织人员：定期对村内绿化进行管护；已整改到位。</w:t>
      </w:r>
    </w:p>
    <w:p w14:paraId="639E7B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三、持续深入整改</w:t>
      </w:r>
    </w:p>
    <w:p w14:paraId="07BE99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0" w:firstLineChars="200"/>
        <w:textAlignment w:val="auto"/>
        <w:rPr>
          <w:rFonts w:hint="eastAsia" w:ascii="仿宋_GB2312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今后，驸马营村两委干部要在思想上高度重视并以此次巡察为契机，充分认识党风廉政建设，切实履行“一岗双责”，自觉接受监督，毫不松懈持续抓好整改。</w:t>
      </w:r>
    </w:p>
    <w:p w14:paraId="7380AB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0" w:firstLineChars="200"/>
        <w:textAlignment w:val="auto"/>
        <w:rPr>
          <w:rFonts w:hint="eastAsia" w:ascii="仿宋_GB2312" w:eastAsia="仿宋_GB2312" w:cs="Times New Roman"/>
          <w:sz w:val="32"/>
          <w:szCs w:val="32"/>
          <w:lang w:val="en-US" w:eastAsia="zh-CN"/>
        </w:rPr>
      </w:pPr>
    </w:p>
    <w:p w14:paraId="328B057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0" w:firstLineChars="200"/>
        <w:jc w:val="right"/>
        <w:textAlignment w:val="auto"/>
        <w:rPr>
          <w:rFonts w:hint="eastAsia" w:ascii="仿宋_GB2312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 xml:space="preserve">                    中共韩庄镇驸马营村党支部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53F2EF8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80" w:lineRule="exact"/>
        <w:ind w:firstLine="640" w:firstLineChars="200"/>
        <w:jc w:val="right"/>
        <w:textAlignment w:val="auto"/>
        <w:rPr>
          <w:rFonts w:hint="eastAsia" w:ascii="仿宋_GB2312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 xml:space="preserve">                        202</w:t>
      </w:r>
      <w:r>
        <w:rPr>
          <w:rFonts w:hint="eastAsia" w:ascii="仿宋_GB2312" w:eastAsia="仿宋_GB2312" w:cs="Times New Roman"/>
          <w:sz w:val="32"/>
          <w:szCs w:val="32"/>
          <w:lang w:val="en-US" w:eastAsia="zh"/>
        </w:rPr>
        <w:t>4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年10月11日</w:t>
      </w:r>
    </w:p>
    <w:p w14:paraId="33F2B6A2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pacing w:beforeAutospacing="0" w:line="580" w:lineRule="exact"/>
        <w:textAlignment w:val="auto"/>
      </w:pPr>
    </w:p>
    <w:sectPr>
      <w:footerReference r:id="rId4" w:type="default"/>
      <w:pgSz w:w="11906" w:h="16838"/>
      <w:pgMar w:top="1440" w:right="1134" w:bottom="1440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5312428">
    <w:pPr>
      <w:pStyle w:val="3"/>
    </w:pPr>
    <w:r>
      <w:rPr>
        <w:sz w:val="18"/>
      </w:rPr>
      <mc:AlternateContent>
        <mc:Choice Requires="wps">
          <w:drawing>
            <wp:anchor distT="0" distB="0" distL="0" distR="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_x0000_s409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8FA43C4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/>
                  </wps:wsp>
                </a:graphicData>
              </a:graphic>
            </wp:anchor>
          </w:drawing>
        </mc:Choice>
        <mc:Fallback>
          <w:pict>
            <v:rect id="_x0000_s4097" o:spid="_x0000_s1026" o:spt="1" style="position:absolute;left:0pt;margin-top:0pt;height:144pt;width:144pt;mso-position-horizontal:outside;mso-position-horizontal-relative:margin;z-index:251659264;mso-width-relative:page;mso-height-relative:page;" filled="f" stroked="f" coordsize="21600,21600" o:gfxdata="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">
              <v:fill on="f" focussize="0,0"/>
              <v:stroke on="f"/>
              <v:imagedata o:title=""/>
              <o:lock v:ext="edit" aspectratio="f"/>
              <v:textbox>
                <w:txbxContent>
                  <w:p w14:paraId="38FA43C4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FA4840C"/>
    <w:multiLevelType w:val="singleLevel"/>
    <w:tmpl w:val="4FA4840C"/>
    <w:lvl w:ilvl="0" w:tentative="0">
      <w:start w:val="4"/>
      <w:numFmt w:val="decimal"/>
      <w:suff w:val="nothing"/>
      <w:lvlText w:val="%1、"/>
      <w:lvlJc w:val="left"/>
    </w:lvl>
  </w:abstractNum>
  <w:abstractNum w:abstractNumId="1">
    <w:nsid w:val="7C04368E"/>
    <w:multiLevelType w:val="singleLevel"/>
    <w:tmpl w:val="7C04368E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1"/>
  <w:characterSpacingControl w:val="compressPunctuation"/>
  <w:hdrShapeDefaults>
    <o:shapelayout v:ext="edit">
      <o:idmap v:ext="edit" data="3,4"/>
    </o:shapelayout>
  </w:hdrShapeDefaults>
  <w:footnotePr>
    <w:footnote w:id="0"/>
    <w:footnote w:id="1"/>
  </w:foot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Q0Y2M1ZWUxOWU1OWIzODRkZjQ0MTNmMDJjNDZiZTQifQ=="/>
  </w:docVars>
  <w:rsids>
    <w:rsidRoot w:val="00762C4C"/>
    <w:rsid w:val="00762C4C"/>
    <w:rsid w:val="00A95C36"/>
    <w:rsid w:val="00B5568E"/>
    <w:rsid w:val="00DE2527"/>
    <w:rsid w:val="05946468"/>
    <w:rsid w:val="0BED7F78"/>
    <w:rsid w:val="11ED1C8A"/>
    <w:rsid w:val="12B40B75"/>
    <w:rsid w:val="12BE7183"/>
    <w:rsid w:val="148F5586"/>
    <w:rsid w:val="171B7CA9"/>
    <w:rsid w:val="1C333CE6"/>
    <w:rsid w:val="1F1D0661"/>
    <w:rsid w:val="2427640F"/>
    <w:rsid w:val="24DB3BC4"/>
    <w:rsid w:val="257F50DC"/>
    <w:rsid w:val="2856433D"/>
    <w:rsid w:val="2AD63C8E"/>
    <w:rsid w:val="2B0A3CD0"/>
    <w:rsid w:val="2DE03FF9"/>
    <w:rsid w:val="2F754C15"/>
    <w:rsid w:val="314D1528"/>
    <w:rsid w:val="326208B4"/>
    <w:rsid w:val="35A21219"/>
    <w:rsid w:val="36D85586"/>
    <w:rsid w:val="387271F8"/>
    <w:rsid w:val="3F6F469C"/>
    <w:rsid w:val="440B113A"/>
    <w:rsid w:val="4537535E"/>
    <w:rsid w:val="45BBF059"/>
    <w:rsid w:val="58704048"/>
    <w:rsid w:val="5B7EF662"/>
    <w:rsid w:val="5CD31CC9"/>
    <w:rsid w:val="5FFDEAA2"/>
    <w:rsid w:val="61A21547"/>
    <w:rsid w:val="6F394FF9"/>
    <w:rsid w:val="7140753F"/>
    <w:rsid w:val="71754026"/>
    <w:rsid w:val="72042B85"/>
    <w:rsid w:val="74626AE3"/>
    <w:rsid w:val="77FD0AB1"/>
    <w:rsid w:val="7A398627"/>
    <w:rsid w:val="7EDBF0F3"/>
    <w:rsid w:val="7EE72FD8"/>
    <w:rsid w:val="7F0F1427"/>
    <w:rsid w:val="7FBB82BC"/>
    <w:rsid w:val="8CFBDE29"/>
    <w:rsid w:val="B0667C29"/>
    <w:rsid w:val="BE7F15D3"/>
    <w:rsid w:val="BFDEFC37"/>
    <w:rsid w:val="BFFF95DE"/>
    <w:rsid w:val="C844F302"/>
    <w:rsid w:val="D1FF53CD"/>
    <w:rsid w:val="DFF7B496"/>
    <w:rsid w:val="F8EE6C28"/>
    <w:rsid w:val="FB7BC174"/>
    <w:rsid w:val="FBFF8554"/>
    <w:rsid w:val="FC6F07B5"/>
    <w:rsid w:val="FEBAA1E4"/>
    <w:rsid w:val="FF3A1AD6"/>
    <w:rsid w:val="FFFDF09B"/>
    <w:rsid w:val="FFFE8B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unhideWhenUsed="0" w:uiPriority="99" w:semiHidden="0" w:name="heading 1"/>
    <w:lsdException w:uiPriority="99" w:name="heading 2"/>
    <w:lsdException w:uiPriority="99" w:name="heading 3"/>
    <w:lsdException w:uiPriority="99" w:name="heading 4"/>
    <w:lsdException w:uiPriority="99" w:name="heading 5"/>
    <w:lsdException w:uiPriority="99" w:name="heading 6"/>
    <w:lsdException w:uiPriority="99" w:name="heading 7"/>
    <w:lsdException w:uiPriority="99" w:name="heading 8"/>
    <w:lsdException w:uiPriority="9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99" w:name="toc 1"/>
    <w:lsdException w:uiPriority="99" w:name="toc 2"/>
    <w:lsdException w:uiPriority="99" w:name="toc 3"/>
    <w:lsdException w:uiPriority="99" w:name="toc 4"/>
    <w:lsdException w:uiPriority="99" w:name="toc 5"/>
    <w:lsdException w:uiPriority="99" w:name="toc 6"/>
    <w:lsdException w:uiPriority="99" w:name="toc 7"/>
    <w:lsdException w:uiPriority="99" w:name="toc 8"/>
    <w:lsdException w:uiPriority="9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uiPriority="99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unhideWhenUsed="0" w:uiPriority="99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unhideWhenUsed="0" w:uiPriority="99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unhideWhenUsed="0" w:uiPriority="99" w:semiHidden="0" w:name="Strong"/>
    <w:lsdException w:unhideWhenUsed="0" w:uiPriority="99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before="100" w:beforeAutospacing="1" w:after="200"/>
    </w:pPr>
    <w:rPr>
      <w:rFonts w:ascii="Tahoma" w:hAnsi="Tahoma" w:eastAsia="宋体" w:cs="Tahoma"/>
      <w:kern w:val="0"/>
      <w:sz w:val="22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</w:style>
  <w:style w:type="paragraph" w:styleId="3">
    <w:name w:val="footer"/>
    <w:basedOn w:val="1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semiHidden/>
    <w:unhideWhenUsed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Body Text First Indent"/>
    <w:basedOn w:val="2"/>
    <w:qFormat/>
    <w:uiPriority w:val="0"/>
    <w:pPr>
      <w:spacing w:before="100" w:beforeAutospacing="1"/>
      <w:ind w:firstLine="420"/>
    </w:pPr>
    <w:rPr>
      <w:rFonts w:ascii="Times New Roman" w:hAnsi="Times New Roman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satMod val="300000"/>
                <a:tint val="50000"/>
              </a:schemeClr>
            </a:gs>
            <a:gs pos="35000">
              <a:schemeClr val="phClr">
                <a:satMod val="300000"/>
                <a:tint val="37000"/>
              </a:schemeClr>
            </a:gs>
            <a:gs pos="100000">
              <a:schemeClr val="phClr">
                <a:satMod val="350000"/>
                <a:tint val="15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atMod val="130000"/>
                <a:shade val="51000"/>
              </a:schemeClr>
            </a:gs>
            <a:gs pos="80000">
              <a:schemeClr val="phClr">
                <a:satMod val="130000"/>
                <a:shade val="93000"/>
              </a:schemeClr>
            </a:gs>
            <a:gs pos="100000">
              <a:schemeClr val="phClr">
                <a:satMod val="135000"/>
                <a:shade val="94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atMod val="105000"/>
              <a:shade val="9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satMod val="350000"/>
                <a:tint val="40000"/>
              </a:schemeClr>
            </a:gs>
            <a:gs pos="40000">
              <a:schemeClr val="phClr">
                <a:satMod val="350000"/>
                <a:shade val="99000"/>
                <a:tint val="45000"/>
              </a:schemeClr>
            </a:gs>
            <a:gs pos="100000">
              <a:schemeClr val="phClr">
                <a:satMod val="255000"/>
                <a:shade val="20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satMod val="300000"/>
                <a:tint val="80000"/>
              </a:schemeClr>
            </a:gs>
            <a:gs pos="100000">
              <a:schemeClr val="phClr">
                <a:satMod val="200000"/>
                <a:shade val="3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4181</Words>
  <Characters>4354</Characters>
  <Lines>20</Lines>
  <Paragraphs>5</Paragraphs>
  <TotalTime>7</TotalTime>
  <ScaleCrop>false</ScaleCrop>
  <LinksUpToDate>false</LinksUpToDate>
  <CharactersWithSpaces>5899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2022-07-30T17:34:00Z</dcterms:created>
  <dc:creator>Administrator</dc:creator>
  <cp:lastModifiedBy>Administrator</cp:lastModifiedBy>
  <cp:lastPrinted>2024-10-11T09:04:00Z</cp:lastPrinted>
  <dcterms:modified xsi:type="dcterms:W3CDTF">2025-08-26T00:54:54Z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CEFDBE37F269409187E19DD1F5ED3183_13</vt:lpwstr>
  </property>
  <property fmtid="{D5CDD505-2E9C-101B-9397-08002B2CF9AE}" pid="4" name="KSOTemplateDocerSaveRecord">
    <vt:lpwstr>eyJoZGlkIjoiY2IxY2U4MGY1MTg2OTVkMmI5OWQ1NjQyMmZjZDMxNGUifQ==</vt:lpwstr>
  </property>
</Properties>
</file>