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2E2E8C">
      <w:pPr>
        <w:keepNext w:val="0"/>
        <w:keepLines w:val="0"/>
        <w:pageBreakBefore w:val="0"/>
        <w:widowControl w:val="0"/>
        <w:kinsoku/>
        <w:wordWrap/>
        <w:overflowPunct/>
        <w:topLinePunct w:val="0"/>
        <w:autoSpaceDE w:val="0"/>
        <w:autoSpaceDN/>
        <w:bidi w:val="0"/>
        <w:adjustRightInd w:val="0"/>
        <w:snapToGrid w:val="0"/>
        <w:spacing w:before="0" w:beforeAutospacing="0" w:after="0" w:line="30" w:lineRule="atLeast"/>
        <w:jc w:val="center"/>
        <w:textAlignment w:val="auto"/>
        <w:rPr>
          <w:rFonts w:hint="eastAsia" w:ascii="方正小标宋简体" w:eastAsia="方正小标宋简体"/>
          <w:spacing w:val="-6"/>
          <w:kern w:val="2"/>
          <w:sz w:val="44"/>
          <w:szCs w:val="44"/>
        </w:rPr>
      </w:pPr>
      <w:r>
        <w:rPr>
          <w:rFonts w:hint="eastAsia" w:ascii="方正小标宋简体" w:hAnsi="Calibri" w:eastAsia="方正小标宋简体" w:cs="Times New Roman"/>
          <w:b w:val="0"/>
          <w:bCs w:val="0"/>
          <w:spacing w:val="-6"/>
          <w:kern w:val="2"/>
          <w:sz w:val="44"/>
          <w:szCs w:val="44"/>
        </w:rPr>
        <w:t>韩庄镇</w:t>
      </w:r>
      <w:r>
        <w:rPr>
          <w:rFonts w:hint="eastAsia" w:ascii="方正小标宋简体" w:eastAsia="方正小标宋简体"/>
          <w:spacing w:val="-6"/>
          <w:kern w:val="2"/>
          <w:sz w:val="44"/>
          <w:szCs w:val="44"/>
          <w:lang w:val="en-US" w:eastAsia="zh-CN"/>
        </w:rPr>
        <w:t>董庄</w:t>
      </w:r>
      <w:r>
        <w:rPr>
          <w:rFonts w:hint="eastAsia" w:ascii="方正小标宋简体" w:eastAsia="方正小标宋简体"/>
          <w:spacing w:val="-6"/>
          <w:kern w:val="2"/>
          <w:sz w:val="44"/>
          <w:szCs w:val="44"/>
        </w:rPr>
        <w:t>村</w:t>
      </w:r>
    </w:p>
    <w:p w14:paraId="486ECE80">
      <w:pPr>
        <w:keepNext w:val="0"/>
        <w:keepLines w:val="0"/>
        <w:pageBreakBefore w:val="0"/>
        <w:widowControl w:val="0"/>
        <w:kinsoku/>
        <w:wordWrap/>
        <w:overflowPunct/>
        <w:topLinePunct w:val="0"/>
        <w:autoSpaceDE w:val="0"/>
        <w:autoSpaceDN/>
        <w:bidi w:val="0"/>
        <w:adjustRightInd w:val="0"/>
        <w:snapToGrid w:val="0"/>
        <w:spacing w:before="0" w:beforeAutospacing="0" w:after="0" w:line="30" w:lineRule="atLeast"/>
        <w:jc w:val="center"/>
        <w:textAlignment w:val="auto"/>
        <w:rPr>
          <w:rFonts w:hint="eastAsia" w:ascii="方正小标宋简体" w:eastAsia="方正小标宋简体"/>
          <w:spacing w:val="-6"/>
          <w:kern w:val="2"/>
          <w:sz w:val="44"/>
          <w:szCs w:val="44"/>
          <w:lang w:eastAsia="zh-CN"/>
        </w:rPr>
      </w:pPr>
      <w:r>
        <w:rPr>
          <w:rFonts w:hint="eastAsia" w:ascii="方正小标宋简体" w:eastAsia="方正小标宋简体"/>
          <w:spacing w:val="-6"/>
          <w:kern w:val="2"/>
          <w:sz w:val="44"/>
          <w:szCs w:val="44"/>
          <w:lang w:val="en-US" w:eastAsia="zh-CN"/>
        </w:rPr>
        <w:t>关于</w:t>
      </w:r>
      <w:r>
        <w:rPr>
          <w:rFonts w:hint="eastAsia" w:ascii="方正小标宋简体" w:eastAsia="方正小标宋简体"/>
          <w:spacing w:val="-6"/>
          <w:kern w:val="2"/>
          <w:sz w:val="44"/>
          <w:szCs w:val="44"/>
        </w:rPr>
        <w:t>县委第</w:t>
      </w:r>
      <w:r>
        <w:rPr>
          <w:rFonts w:hint="eastAsia" w:ascii="方正小标宋简体" w:eastAsia="方正小标宋简体"/>
          <w:spacing w:val="-6"/>
          <w:kern w:val="2"/>
          <w:sz w:val="44"/>
          <w:szCs w:val="44"/>
          <w:lang w:eastAsia="zh-CN"/>
        </w:rPr>
        <w:t>二</w:t>
      </w:r>
      <w:r>
        <w:rPr>
          <w:rFonts w:hint="eastAsia" w:ascii="方正小标宋简体" w:eastAsia="方正小标宋简体"/>
          <w:spacing w:val="-6"/>
          <w:kern w:val="2"/>
          <w:sz w:val="44"/>
          <w:szCs w:val="44"/>
        </w:rPr>
        <w:t>巡察组巡察反馈意见</w:t>
      </w:r>
      <w:r>
        <w:rPr>
          <w:rFonts w:hint="eastAsia" w:ascii="方正小标宋简体" w:eastAsia="方正小标宋简体"/>
          <w:spacing w:val="-6"/>
          <w:kern w:val="2"/>
          <w:sz w:val="44"/>
          <w:szCs w:val="44"/>
          <w:lang w:eastAsia="zh-CN"/>
        </w:rPr>
        <w:t>的</w:t>
      </w:r>
    </w:p>
    <w:p w14:paraId="308557E3">
      <w:pPr>
        <w:keepNext w:val="0"/>
        <w:keepLines w:val="0"/>
        <w:pageBreakBefore w:val="0"/>
        <w:widowControl w:val="0"/>
        <w:kinsoku/>
        <w:wordWrap/>
        <w:overflowPunct/>
        <w:topLinePunct w:val="0"/>
        <w:autoSpaceDE w:val="0"/>
        <w:autoSpaceDN/>
        <w:bidi w:val="0"/>
        <w:adjustRightInd w:val="0"/>
        <w:snapToGrid w:val="0"/>
        <w:spacing w:before="0" w:beforeAutospacing="0" w:after="0" w:line="30" w:lineRule="atLeast"/>
        <w:jc w:val="center"/>
        <w:textAlignment w:val="auto"/>
        <w:rPr>
          <w:rFonts w:hint="eastAsia" w:ascii="方正小标宋简体" w:eastAsia="方正小标宋简体"/>
          <w:spacing w:val="-6"/>
          <w:kern w:val="2"/>
          <w:sz w:val="44"/>
          <w:szCs w:val="44"/>
          <w:lang w:val="en-US" w:eastAsia="zh-CN"/>
        </w:rPr>
      </w:pPr>
      <w:bookmarkStart w:id="0" w:name="_GoBack"/>
      <w:bookmarkEnd w:id="0"/>
      <w:r>
        <w:rPr>
          <w:rFonts w:hint="eastAsia" w:ascii="方正小标宋简体" w:eastAsia="方正小标宋简体"/>
          <w:spacing w:val="-6"/>
          <w:kern w:val="2"/>
          <w:sz w:val="44"/>
          <w:szCs w:val="44"/>
        </w:rPr>
        <w:t>整改</w:t>
      </w:r>
      <w:r>
        <w:rPr>
          <w:rFonts w:hint="eastAsia" w:ascii="方正小标宋简体" w:eastAsia="方正小标宋简体"/>
          <w:spacing w:val="-6"/>
          <w:kern w:val="2"/>
          <w:sz w:val="44"/>
          <w:szCs w:val="44"/>
          <w:lang w:val="en-US" w:eastAsia="zh-CN"/>
        </w:rPr>
        <w:t>情况报告</w:t>
      </w:r>
    </w:p>
    <w:p w14:paraId="6D4D11F2">
      <w:pPr>
        <w:keepNext w:val="0"/>
        <w:keepLines w:val="0"/>
        <w:pageBreakBefore w:val="0"/>
        <w:widowControl w:val="0"/>
        <w:kinsoku/>
        <w:wordWrap/>
        <w:overflowPunct/>
        <w:topLinePunct w:val="0"/>
        <w:autoSpaceDE w:val="0"/>
        <w:autoSpaceDN/>
        <w:bidi w:val="0"/>
        <w:adjustRightInd w:val="0"/>
        <w:snapToGrid w:val="0"/>
        <w:spacing w:before="221" w:beforeLines="50" w:beforeAutospacing="0" w:after="0" w:line="580" w:lineRule="exact"/>
        <w:ind w:firstLine="640" w:firstLineChars="200"/>
        <w:jc w:val="left"/>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按照县委统一部署，2024年4月11日至7月11日，县委第二巡察组对韩庄镇董庄村展开巡察。县委第二巡察组对我村在基层党建、民主决策、三资管理、财务监督、村务监督、私搭筹建等六个方面共指出32个具体问题。针对巡察反馈的问题，我村高度重视，成立了整改工作领导小组，制定了整改方案，明确了责任分工，按时完成了整改任务。目前32个问题已全部整改完毕，现将整改情况报告如下。</w:t>
      </w:r>
    </w:p>
    <w:p w14:paraId="6824657D">
      <w:pPr>
        <w:keepNext w:val="0"/>
        <w:keepLines w:val="0"/>
        <w:pageBreakBefore w:val="0"/>
        <w:widowControl w:val="0"/>
        <w:kinsoku/>
        <w:wordWrap/>
        <w:overflowPunct/>
        <w:topLinePunct w:val="0"/>
        <w:autoSpaceDE/>
        <w:autoSpaceDN/>
        <w:bidi w:val="0"/>
        <w:adjustRightInd/>
        <w:snapToGrid/>
        <w:spacing w:beforeAutospacing="0" w:line="580" w:lineRule="exact"/>
        <w:ind w:firstLine="676" w:firstLineChars="200"/>
        <w:jc w:val="both"/>
        <w:textAlignment w:val="auto"/>
        <w:rPr>
          <w:rFonts w:hint="default" w:ascii="仿宋_GB2312" w:hAnsi="宋体" w:eastAsia="仿宋_GB2312" w:cs="仿宋_GB2312"/>
          <w:i w:val="0"/>
          <w:caps w:val="0"/>
          <w:color w:val="000000"/>
          <w:spacing w:val="9"/>
          <w:sz w:val="32"/>
          <w:szCs w:val="32"/>
          <w:shd w:val="clear" w:fill="FFFFFF"/>
          <w:vertAlign w:val="baseline"/>
          <w:lang w:val="en-US" w:eastAsia="zh-CN"/>
        </w:rPr>
      </w:pPr>
      <w:r>
        <w:rPr>
          <w:rFonts w:hint="eastAsia" w:ascii="黑体" w:hAnsi="黑体" w:eastAsia="黑体" w:cs="黑体"/>
          <w:i w:val="0"/>
          <w:caps w:val="0"/>
          <w:color w:val="000000"/>
          <w:spacing w:val="9"/>
          <w:sz w:val="32"/>
          <w:szCs w:val="32"/>
          <w:shd w:val="clear" w:fill="FFFFFF"/>
          <w:vertAlign w:val="baseline"/>
          <w:lang w:val="en-US" w:eastAsia="zh-CN"/>
        </w:rPr>
        <w:t>一、推动巡察反馈意见整改落实主要做法</w:t>
      </w:r>
    </w:p>
    <w:p w14:paraId="3A7DAFBD">
      <w:pPr>
        <w:keepNext w:val="0"/>
        <w:keepLines w:val="0"/>
        <w:pageBreakBefore w:val="0"/>
        <w:widowControl w:val="0"/>
        <w:kinsoku/>
        <w:wordWrap/>
        <w:overflowPunct/>
        <w:topLinePunct w:val="0"/>
        <w:autoSpaceDE/>
        <w:autoSpaceDN/>
        <w:bidi w:val="0"/>
        <w:adjustRightInd/>
        <w:snapToGrid/>
        <w:spacing w:beforeAutospacing="0" w:line="580" w:lineRule="exact"/>
        <w:ind w:firstLine="679"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i w:val="0"/>
          <w:caps w:val="0"/>
          <w:color w:val="000000"/>
          <w:spacing w:val="9"/>
          <w:sz w:val="32"/>
          <w:szCs w:val="32"/>
          <w:shd w:val="clear" w:fill="FFFFFF"/>
          <w:vertAlign w:val="baseline"/>
          <w:lang w:val="en-US" w:eastAsia="zh-CN"/>
        </w:rPr>
        <w:t>（一）统一思想，提高站位。</w:t>
      </w:r>
      <w:r>
        <w:rPr>
          <w:rFonts w:hint="eastAsia" w:ascii="仿宋_GB2312" w:hAnsi="宋体" w:eastAsia="仿宋_GB2312" w:cs="仿宋_GB2312"/>
          <w:i w:val="0"/>
          <w:caps w:val="0"/>
          <w:color w:val="000000"/>
          <w:spacing w:val="9"/>
          <w:sz w:val="32"/>
          <w:szCs w:val="32"/>
          <w:shd w:val="clear" w:fill="FFFFFF"/>
          <w:vertAlign w:val="baseline"/>
          <w:lang w:val="en-US" w:eastAsia="zh-CN"/>
        </w:rPr>
        <w:t>县委巡察组反馈后，</w:t>
      </w:r>
      <w:r>
        <w:rPr>
          <w:rFonts w:hint="eastAsia" w:ascii="仿宋_GB2312" w:hAnsi="宋体" w:cs="仿宋_GB2312"/>
          <w:i w:val="0"/>
          <w:caps w:val="0"/>
          <w:color w:val="000000"/>
          <w:spacing w:val="0"/>
          <w:sz w:val="32"/>
          <w:szCs w:val="32"/>
          <w:shd w:val="clear" w:fill="FFFFFF"/>
          <w:vertAlign w:val="baseline"/>
          <w:lang w:val="en-US" w:eastAsia="zh-CN"/>
        </w:rPr>
        <w:t>董庄村党支</w:t>
      </w:r>
      <w:r>
        <w:rPr>
          <w:rFonts w:hint="eastAsia" w:ascii="仿宋_GB2312" w:hAnsi="宋体" w:eastAsia="仿宋_GB2312" w:cs="仿宋_GB2312"/>
          <w:i w:val="0"/>
          <w:caps w:val="0"/>
          <w:color w:val="000000"/>
          <w:spacing w:val="0"/>
          <w:sz w:val="32"/>
          <w:szCs w:val="32"/>
          <w:shd w:val="clear" w:fill="FFFFFF"/>
          <w:vertAlign w:val="baseline"/>
          <w:lang w:val="en-US" w:eastAsia="zh-CN"/>
        </w:rPr>
        <w:t>部</w:t>
      </w:r>
      <w:r>
        <w:rPr>
          <w:rFonts w:hint="eastAsia" w:ascii="仿宋_GB2312" w:hAnsi="仿宋_GB2312" w:eastAsia="仿宋_GB2312" w:cs="仿宋_GB2312"/>
          <w:sz w:val="32"/>
          <w:szCs w:val="32"/>
        </w:rPr>
        <w:t>立即围绕巡察反馈意见进行了专题学习讨论，就做好巡察整改工作进行了研究部署。</w:t>
      </w:r>
      <w:r>
        <w:rPr>
          <w:rFonts w:hint="eastAsia" w:ascii="仿宋_GB2312" w:hAnsi="宋体" w:cs="仿宋_GB2312"/>
          <w:i w:val="0"/>
          <w:caps w:val="0"/>
          <w:color w:val="000000"/>
          <w:spacing w:val="0"/>
          <w:sz w:val="32"/>
          <w:szCs w:val="32"/>
          <w:shd w:val="clear" w:fill="FFFFFF"/>
          <w:vertAlign w:val="baseline"/>
          <w:lang w:val="en-US" w:eastAsia="zh-CN"/>
        </w:rPr>
        <w:t>董庄村党支部</w:t>
      </w:r>
      <w:r>
        <w:rPr>
          <w:rFonts w:hint="eastAsia" w:ascii="仿宋_GB2312" w:hAnsi="仿宋_GB2312" w:eastAsia="仿宋_GB2312" w:cs="仿宋_GB2312"/>
          <w:sz w:val="32"/>
          <w:szCs w:val="32"/>
        </w:rPr>
        <w:t>认为，</w:t>
      </w:r>
      <w:r>
        <w:rPr>
          <w:rFonts w:hint="eastAsia" w:ascii="仿宋_GB2312" w:hAnsi="仿宋_GB2312" w:eastAsia="仿宋_GB2312" w:cs="仿宋_GB2312"/>
          <w:sz w:val="32"/>
          <w:szCs w:val="32"/>
          <w:lang w:val="en-US" w:eastAsia="zh-CN"/>
        </w:rPr>
        <w:t>县委</w:t>
      </w:r>
      <w:r>
        <w:rPr>
          <w:rFonts w:hint="eastAsia" w:ascii="仿宋_GB2312" w:hAnsi="仿宋_GB2312" w:eastAsia="仿宋_GB2312" w:cs="仿宋_GB2312"/>
          <w:sz w:val="32"/>
          <w:szCs w:val="32"/>
          <w:lang w:eastAsia="zh-CN"/>
        </w:rPr>
        <w:t>第</w:t>
      </w:r>
      <w:r>
        <w:rPr>
          <w:rFonts w:hint="eastAsia" w:ascii="仿宋_GB2312" w:hAnsi="仿宋_GB2312" w:cs="仿宋_GB2312"/>
          <w:sz w:val="32"/>
          <w:szCs w:val="32"/>
          <w:lang w:val="en-US" w:eastAsia="zh-CN"/>
        </w:rPr>
        <w:t>二</w:t>
      </w:r>
      <w:r>
        <w:rPr>
          <w:rFonts w:hint="eastAsia" w:ascii="仿宋_GB2312" w:hAnsi="仿宋_GB2312" w:eastAsia="仿宋_GB2312" w:cs="仿宋_GB2312"/>
          <w:sz w:val="32"/>
          <w:szCs w:val="32"/>
        </w:rPr>
        <w:t>巡察</w:t>
      </w:r>
      <w:r>
        <w:rPr>
          <w:rFonts w:hint="eastAsia" w:ascii="仿宋_GB2312" w:hAnsi="仿宋_GB2312" w:eastAsia="仿宋_GB2312" w:cs="仿宋_GB2312"/>
          <w:sz w:val="32"/>
          <w:szCs w:val="32"/>
          <w:lang w:eastAsia="zh-CN"/>
        </w:rPr>
        <w:t>组</w:t>
      </w:r>
      <w:r>
        <w:rPr>
          <w:rFonts w:hint="eastAsia" w:ascii="仿宋_GB2312" w:hAnsi="仿宋_GB2312" w:eastAsia="仿宋_GB2312" w:cs="仿宋_GB2312"/>
          <w:sz w:val="32"/>
          <w:szCs w:val="32"/>
        </w:rPr>
        <w:t>的反馈意见全面深刻、客观公正、切中要害，具有很强的指导性和针对性。</w:t>
      </w:r>
      <w:r>
        <w:rPr>
          <w:rFonts w:hint="eastAsia" w:ascii="仿宋_GB2312" w:hAnsi="宋体" w:cs="仿宋_GB2312"/>
          <w:i w:val="0"/>
          <w:caps w:val="0"/>
          <w:color w:val="000000"/>
          <w:spacing w:val="0"/>
          <w:sz w:val="32"/>
          <w:szCs w:val="32"/>
          <w:shd w:val="clear" w:fill="FFFFFF"/>
          <w:vertAlign w:val="baseline"/>
          <w:lang w:val="en-US" w:eastAsia="zh-CN"/>
        </w:rPr>
        <w:t>董庄村党支部</w:t>
      </w:r>
      <w:r>
        <w:rPr>
          <w:rFonts w:hint="eastAsia" w:ascii="仿宋_GB2312" w:hAnsi="仿宋_GB2312" w:eastAsia="仿宋_GB2312" w:cs="仿宋_GB2312"/>
          <w:sz w:val="32"/>
          <w:szCs w:val="32"/>
        </w:rPr>
        <w:t>将深刻反思检查，以坚决的态度、过硬的措施，不折不扣地把巡察整改作为一项重大政治任务，抓</w:t>
      </w:r>
      <w:r>
        <w:rPr>
          <w:rFonts w:hint="eastAsia" w:ascii="仿宋_GB2312" w:hAnsi="仿宋_GB2312" w:eastAsia="仿宋_GB2312" w:cs="仿宋_GB2312"/>
          <w:sz w:val="32"/>
          <w:szCs w:val="32"/>
          <w:lang w:eastAsia="zh-CN"/>
        </w:rPr>
        <w:t>实</w:t>
      </w:r>
      <w:r>
        <w:rPr>
          <w:rFonts w:hint="eastAsia" w:ascii="仿宋_GB2312" w:hAnsi="仿宋_GB2312" w:eastAsia="仿宋_GB2312" w:cs="仿宋_GB2312"/>
          <w:sz w:val="32"/>
          <w:szCs w:val="32"/>
        </w:rPr>
        <w:t>抓好。</w:t>
      </w:r>
    </w:p>
    <w:p w14:paraId="5CA7EFD5">
      <w:pPr>
        <w:keepNext w:val="0"/>
        <w:keepLines w:val="0"/>
        <w:pageBreakBefore w:val="0"/>
        <w:widowControl w:val="0"/>
        <w:kinsoku/>
        <w:wordWrap/>
        <w:overflowPunct/>
        <w:topLinePunct w:val="0"/>
        <w:autoSpaceDE/>
        <w:autoSpaceDN/>
        <w:bidi w:val="0"/>
        <w:adjustRightInd/>
        <w:snapToGrid/>
        <w:spacing w:beforeAutospacing="0" w:line="580" w:lineRule="exact"/>
        <w:ind w:firstLine="679"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i w:val="0"/>
          <w:caps w:val="0"/>
          <w:color w:val="000000"/>
          <w:spacing w:val="9"/>
          <w:sz w:val="32"/>
          <w:szCs w:val="32"/>
          <w:shd w:val="clear" w:fill="FFFFFF"/>
          <w:vertAlign w:val="baseline"/>
          <w:lang w:val="en-US" w:eastAsia="zh-CN"/>
        </w:rPr>
        <w:t>（二）细化措施，扎实整改。</w:t>
      </w:r>
      <w:r>
        <w:rPr>
          <w:rFonts w:hint="eastAsia" w:ascii="仿宋_GB2312" w:hAnsi="宋体" w:cs="仿宋_GB2312"/>
          <w:i w:val="0"/>
          <w:caps w:val="0"/>
          <w:color w:val="000000"/>
          <w:spacing w:val="0"/>
          <w:sz w:val="32"/>
          <w:szCs w:val="32"/>
          <w:shd w:val="clear" w:fill="FFFFFF"/>
          <w:vertAlign w:val="baseline"/>
          <w:lang w:val="en-US" w:eastAsia="zh-CN"/>
        </w:rPr>
        <w:t>董庄村党支部</w:t>
      </w:r>
      <w:r>
        <w:rPr>
          <w:rFonts w:hint="eastAsia" w:ascii="仿宋_GB2312" w:hAnsi="仿宋_GB2312" w:eastAsia="仿宋_GB2312" w:cs="仿宋_GB2312"/>
          <w:sz w:val="32"/>
          <w:szCs w:val="32"/>
        </w:rPr>
        <w:t>紧紧围绕巡察反馈意见和巡察整改工作要求，深刻剖析原因，逐条逐项研究整改措施，认真制定了《</w:t>
      </w:r>
      <w:r>
        <w:rPr>
          <w:rFonts w:hint="eastAsia" w:ascii="仿宋_GB2312" w:hAnsi="宋体" w:cs="仿宋_GB2312"/>
          <w:i w:val="0"/>
          <w:caps w:val="0"/>
          <w:color w:val="000000"/>
          <w:spacing w:val="0"/>
          <w:sz w:val="32"/>
          <w:szCs w:val="32"/>
          <w:shd w:val="clear" w:fill="FFFFFF"/>
          <w:vertAlign w:val="baseline"/>
          <w:lang w:val="en-US" w:eastAsia="zh-CN"/>
        </w:rPr>
        <w:t>董庄村党支部</w:t>
      </w:r>
      <w:r>
        <w:rPr>
          <w:rFonts w:hint="eastAsia" w:ascii="仿宋_GB2312" w:hAnsi="仿宋_GB2312" w:eastAsia="仿宋_GB2312" w:cs="仿宋_GB2312"/>
          <w:sz w:val="32"/>
          <w:szCs w:val="32"/>
        </w:rPr>
        <w:t>关于落实县委第</w:t>
      </w:r>
      <w:r>
        <w:rPr>
          <w:rFonts w:hint="eastAsia" w:ascii="仿宋_GB2312" w:hAnsi="仿宋_GB2312" w:cs="仿宋_GB2312"/>
          <w:sz w:val="32"/>
          <w:szCs w:val="32"/>
          <w:lang w:val="en-US" w:eastAsia="zh-CN"/>
        </w:rPr>
        <w:t>二</w:t>
      </w:r>
      <w:r>
        <w:rPr>
          <w:rFonts w:hint="eastAsia" w:ascii="仿宋_GB2312" w:hAnsi="仿宋_GB2312" w:eastAsia="仿宋_GB2312" w:cs="仿宋_GB2312"/>
          <w:sz w:val="32"/>
          <w:szCs w:val="32"/>
        </w:rPr>
        <w:t>巡察组反馈意见的整改方案》，形成了</w:t>
      </w:r>
      <w:r>
        <w:rPr>
          <w:rFonts w:hint="eastAsia" w:ascii="仿宋_GB2312" w:hAnsi="仿宋_GB2312" w:eastAsia="仿宋_GB2312" w:cs="仿宋_GB2312"/>
          <w:sz w:val="32"/>
          <w:szCs w:val="32"/>
          <w:lang w:eastAsia="zh-CN"/>
        </w:rPr>
        <w:t>整改台账</w:t>
      </w:r>
      <w:r>
        <w:rPr>
          <w:rFonts w:hint="eastAsia" w:ascii="仿宋_GB2312" w:hAnsi="仿宋_GB2312" w:eastAsia="仿宋_GB2312" w:cs="仿宋_GB2312"/>
          <w:sz w:val="32"/>
          <w:szCs w:val="32"/>
        </w:rPr>
        <w:t>，明确了责任领导、</w:t>
      </w:r>
      <w:r>
        <w:rPr>
          <w:rFonts w:hint="eastAsia" w:ascii="仿宋_GB2312" w:hAnsi="仿宋_GB2312" w:eastAsia="仿宋_GB2312" w:cs="仿宋_GB2312"/>
          <w:sz w:val="32"/>
          <w:szCs w:val="32"/>
          <w:lang w:eastAsia="zh-CN"/>
        </w:rPr>
        <w:t>责任</w:t>
      </w:r>
      <w:r>
        <w:rPr>
          <w:rFonts w:hint="eastAsia" w:ascii="仿宋_GB2312" w:hAnsi="仿宋_GB2312" w:eastAsia="仿宋_GB2312" w:cs="仿宋_GB2312"/>
          <w:sz w:val="32"/>
          <w:szCs w:val="32"/>
          <w:lang w:val="en-US" w:eastAsia="zh-CN"/>
        </w:rPr>
        <w:t>人</w:t>
      </w:r>
      <w:r>
        <w:rPr>
          <w:rFonts w:hint="eastAsia" w:ascii="仿宋_GB2312" w:hAnsi="仿宋_GB2312" w:eastAsia="仿宋_GB2312" w:cs="仿宋_GB2312"/>
          <w:sz w:val="32"/>
          <w:szCs w:val="32"/>
        </w:rPr>
        <w:t>和完成时限，</w:t>
      </w:r>
      <w:r>
        <w:rPr>
          <w:rFonts w:hint="eastAsia" w:ascii="仿宋_GB2312" w:hAnsi="仿宋_GB2312" w:eastAsia="仿宋_GB2312" w:cs="仿宋_GB2312"/>
          <w:sz w:val="32"/>
          <w:szCs w:val="32"/>
          <w:lang w:val="en-US" w:eastAsia="zh-CN"/>
        </w:rPr>
        <w:t>要求不回避立行立改、不敷衍改出成效，确保一件一件落实、一条一条兑现。</w:t>
      </w:r>
    </w:p>
    <w:p w14:paraId="6134E463">
      <w:pPr>
        <w:keepNext w:val="0"/>
        <w:keepLines w:val="0"/>
        <w:pageBreakBefore w:val="0"/>
        <w:widowControl w:val="0"/>
        <w:kinsoku/>
        <w:wordWrap/>
        <w:overflowPunct/>
        <w:topLinePunct w:val="0"/>
        <w:autoSpaceDE/>
        <w:autoSpaceDN/>
        <w:bidi w:val="0"/>
        <w:adjustRightInd/>
        <w:snapToGrid/>
        <w:spacing w:beforeAutospacing="0" w:line="580" w:lineRule="exact"/>
        <w:ind w:firstLine="679"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i w:val="0"/>
          <w:caps w:val="0"/>
          <w:color w:val="000000"/>
          <w:spacing w:val="9"/>
          <w:sz w:val="32"/>
          <w:szCs w:val="32"/>
          <w:shd w:val="clear" w:fill="FFFFFF"/>
          <w:vertAlign w:val="baseline"/>
          <w:lang w:val="en-US" w:eastAsia="zh-CN"/>
        </w:rPr>
        <w:t>（三）抓好落实，务求长效。</w:t>
      </w:r>
      <w:r>
        <w:rPr>
          <w:rFonts w:hint="eastAsia" w:ascii="仿宋_GB2312" w:hAnsi="宋体" w:cs="仿宋_GB2312"/>
          <w:i w:val="0"/>
          <w:caps w:val="0"/>
          <w:color w:val="000000"/>
          <w:spacing w:val="0"/>
          <w:sz w:val="32"/>
          <w:szCs w:val="32"/>
          <w:shd w:val="clear" w:fill="FFFFFF"/>
          <w:vertAlign w:val="baseline"/>
          <w:lang w:val="en-US" w:eastAsia="zh-CN"/>
        </w:rPr>
        <w:t>董庄村党支部</w:t>
      </w:r>
      <w:r>
        <w:rPr>
          <w:rFonts w:hint="eastAsia" w:ascii="仿宋_GB2312" w:hAnsi="仿宋_GB2312" w:eastAsia="仿宋_GB2312" w:cs="仿宋_GB2312"/>
          <w:sz w:val="32"/>
          <w:szCs w:val="32"/>
        </w:rPr>
        <w:t>对巡察反馈的问题，坚持即知即改、立行立改、全面整改。多次召开协调会推进落实工作，实行台账式和销号式管理方式，做到完成一项销号一项，不留死角。对能够马上解决的问题，坚持立行立改巩固提高；对需长期坚持的规定，进行了制度规范。</w:t>
      </w:r>
    </w:p>
    <w:p w14:paraId="05EAA392">
      <w:pPr>
        <w:keepNext w:val="0"/>
        <w:keepLines w:val="0"/>
        <w:pageBreakBefore w:val="0"/>
        <w:widowControl w:val="0"/>
        <w:kinsoku/>
        <w:wordWrap/>
        <w:overflowPunct/>
        <w:topLinePunct w:val="0"/>
        <w:autoSpaceDE/>
        <w:autoSpaceDN/>
        <w:bidi w:val="0"/>
        <w:adjustRightInd/>
        <w:snapToGrid/>
        <w:spacing w:beforeAutospacing="0" w:line="580" w:lineRule="exact"/>
        <w:ind w:firstLine="676" w:firstLineChars="200"/>
        <w:jc w:val="both"/>
        <w:textAlignment w:val="auto"/>
        <w:rPr>
          <w:rFonts w:hint="default" w:ascii="仿宋_GB2312" w:hAnsi="宋体" w:eastAsia="仿宋_GB2312" w:cs="仿宋_GB2312"/>
          <w:i w:val="0"/>
          <w:caps w:val="0"/>
          <w:color w:val="000000"/>
          <w:spacing w:val="9"/>
          <w:sz w:val="32"/>
          <w:szCs w:val="32"/>
          <w:shd w:val="clear" w:fill="FFFFFF"/>
          <w:vertAlign w:val="baseline"/>
          <w:lang w:val="en-US" w:eastAsia="zh-CN"/>
        </w:rPr>
      </w:pPr>
      <w:r>
        <w:rPr>
          <w:rFonts w:hint="eastAsia" w:ascii="黑体" w:hAnsi="黑体" w:eastAsia="黑体" w:cs="黑体"/>
          <w:i w:val="0"/>
          <w:caps w:val="0"/>
          <w:color w:val="000000"/>
          <w:spacing w:val="9"/>
          <w:sz w:val="32"/>
          <w:szCs w:val="32"/>
          <w:shd w:val="clear" w:fill="FFFFFF"/>
          <w:vertAlign w:val="baseline"/>
          <w:lang w:val="en-US" w:eastAsia="zh-CN"/>
        </w:rPr>
        <w:t>二、整改工作情况</w:t>
      </w:r>
    </w:p>
    <w:p w14:paraId="5A6E054F">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楷体_GB2312" w:hAnsi="楷体_GB2312" w:eastAsia="楷体_GB2312" w:cs="楷体_GB2312"/>
          <w:b/>
          <w:bCs/>
          <w:lang w:val="en-US" w:eastAsia="zh-CN"/>
        </w:rPr>
      </w:pPr>
      <w:r>
        <w:rPr>
          <w:rFonts w:hint="eastAsia" w:ascii="楷体_GB2312" w:hAnsi="楷体_GB2312" w:eastAsia="楷体_GB2312" w:cs="楷体_GB2312"/>
          <w:b/>
          <w:bCs/>
          <w:lang w:val="en-US" w:eastAsia="zh-CN"/>
        </w:rPr>
        <w:t>（一）基层党建方面。</w:t>
      </w:r>
    </w:p>
    <w:p w14:paraId="02FA7B9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1．村两委年龄老化。</w:t>
      </w:r>
    </w:p>
    <w:p w14:paraId="534FD2F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b w:val="0"/>
          <w:bCs w:val="0"/>
          <w:lang w:val="en-US" w:eastAsia="zh-CN"/>
        </w:rPr>
        <w:t>一是通</w:t>
      </w:r>
      <w:r>
        <w:rPr>
          <w:rFonts w:hint="eastAsia" w:ascii="仿宋_GB2312" w:hAnsi="仿宋_GB2312" w:eastAsia="仿宋_GB2312" w:cs="仿宋_GB2312"/>
          <w:lang w:val="en-US" w:eastAsia="zh-CN"/>
        </w:rPr>
        <w:t>过党员大会、民主推荐等方式，推荐龚小涛、孙琰两名同志为后备干部。二是定期举行干部教育学习培训，提高村两委班子及后备干部工作本领，切实增强基层组织力。三是对文化水平较高、学习能力较强的后备干部，引导其到矛盾纠纷化解、人居环境整治、基础设施建设等一线岗位实践锻炼，交任务、压担子，协助村“两委”处理各项工作，不断提高干事创业能力和水平。</w:t>
      </w:r>
    </w:p>
    <w:p w14:paraId="35ED42F0">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2．“三会一课”记录混乱。</w:t>
      </w:r>
    </w:p>
    <w:p w14:paraId="3A9F566C">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（1）2022年、2023年党员大会、上党课、主题党日签到普遍存在代签现象。</w:t>
      </w:r>
    </w:p>
    <w:p w14:paraId="0020D9BF">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严格规范会议记录，专人负责，确保会议记录的严肃性、规范性。二是严格落实“三会一课”制度，做好参会人员统计记录，确保参会人员真实性。三是对少数不履行党员义务或者无不正当理由不参加党员大会的党员进行约谈、教育和警示。巡察反馈以来，已对相关责任人进行了业务培训，确保“三会一课”、主题党日活动记录规范。</w:t>
      </w:r>
    </w:p>
    <w:p w14:paraId="28E012D1">
      <w:pPr>
        <w:pStyle w:val="2"/>
        <w:keepNext w:val="0"/>
        <w:keepLines w:val="0"/>
        <w:pageBreakBefore w:val="0"/>
        <w:widowControl w:val="0"/>
        <w:kinsoku/>
        <w:wordWrap/>
        <w:overflowPunct/>
        <w:topLinePunct w:val="0"/>
        <w:autoSpaceDE/>
        <w:autoSpaceDN/>
        <w:bidi w:val="0"/>
        <w:adjustRightInd/>
        <w:snapToGrid/>
        <w:spacing w:before="0" w:beforeAutospacing="0" w:line="580" w:lineRule="exac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（2）2022年2月24日党员大会研究转为正式党员，内容显示却为2020年2月，且有涂改。</w:t>
      </w:r>
    </w:p>
    <w:p w14:paraId="08F469B6">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left"/>
        <w:textAlignment w:val="auto"/>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b w:val="0"/>
          <w:bCs w:val="0"/>
          <w:lang w:val="en-US" w:eastAsia="zh-CN"/>
        </w:rPr>
        <w:t>转为正式党员时间为2022年2月24日，组织委员在记录时时间记录错误。已开展业务培训，对会议记录人员进行培训，确保记录的准确性。</w:t>
      </w:r>
    </w:p>
    <w:p w14:paraId="50DF896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3．党组织活动未正常开展。</w:t>
      </w:r>
    </w:p>
    <w:p w14:paraId="3C48F2D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（1）2023年未开展组织生活会。</w:t>
      </w:r>
    </w:p>
    <w:p w14:paraId="6C8C998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村党支部组织全体党员仔细对照组织生活会要求，深入开展学习，结合巡察反馈意见进行深刻剖析、对照检查，主动认领并认真查摆突出问题，按照会前组织学习、深入谈心谈话、广泛征求意见，会上认真查摆问题、开展批评和自我批评、明确整改方向，会后列出整改措施、逐一整改落实的步骤，已召开2023年组织生活会。</w:t>
      </w:r>
    </w:p>
    <w:p w14:paraId="20277B65">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（2）2022年、2023年三个党小组均未开展活动。</w:t>
      </w:r>
    </w:p>
    <w:p w14:paraId="3B72FC80">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完善制度建设，规范活动。建立健全党小组活动制度，明确活动的时间、内容、形式和要求，确保活动有章可循。二是加强组织领导，落实责任。明确村党支部书记为党小组活动的第一责任人，对党小组活动的开展负总责。党小组组长要切实履行职责，认真组织好本小组的活动。三是创新活动形式，丰富内容结合农村实际，开展形式多样的党小组活动，如田间党课、技术培训、志愿服务等，提高活动的吸引力和实效性。2024年，共开展党小组活动9次。</w:t>
      </w:r>
    </w:p>
    <w:p w14:paraId="7531B8A9">
      <w:pPr>
        <w:pStyle w:val="2"/>
        <w:keepNext w:val="0"/>
        <w:keepLines w:val="0"/>
        <w:pageBreakBefore w:val="0"/>
        <w:widowControl w:val="0"/>
        <w:kinsoku/>
        <w:wordWrap/>
        <w:overflowPunct/>
        <w:topLinePunct w:val="0"/>
        <w:autoSpaceDE/>
        <w:autoSpaceDN/>
        <w:bidi w:val="0"/>
        <w:adjustRightInd/>
        <w:snapToGrid/>
        <w:spacing w:before="0" w:beforeAutospacing="0" w:line="580" w:lineRule="exact"/>
        <w:ind w:firstLine="643" w:firstLineChars="200"/>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（3）2023年未按照要求召开组织生活会，开展民主评议党员活动。</w:t>
      </w:r>
    </w:p>
    <w:p w14:paraId="60AD9FDA">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强化教育引导。组织村党支部成员集中学习关于组织生活会和民主评议党员的制度规定、重要意义及具体要求，提高对这些活动的重视程度。二是完善工作机制。建立健全组织生活会和民主评议党员的工作流程和规范，明确各个环节的具体任务和时间节点。制定详细的活动方案，包括会前准备、会议召开、会后整改等阶段的工作内容和要求，确保活动有序进行。三是加强会前准备。广泛征求党员和群众的意见建议，组织党员开展谈心谈话活动，党支部委员之间、党支部委员与党员之间、党员与党员之间要进行深入的交流沟通，坦诚相见，交流思想，增进了解，为开好组织生活会奠定基础。四是严格会议程序。认真组织召开组织生活会，按照规定的程序和要求进行。已召开2023年组织生活会，开展民主评议党员活动。</w:t>
      </w:r>
    </w:p>
    <w:p w14:paraId="65B04A3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4．“三会一课”流于形式。</w:t>
      </w:r>
    </w:p>
    <w:p w14:paraId="39DEAB04">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（1）2023年下半年未开展党课学习，且上半年党课无参会人员签到表。</w:t>
      </w:r>
    </w:p>
    <w:p w14:paraId="73521F3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进一步严肃党内组织生活，坚持和规范“三会一课”制度。党支部书记切实履行好党建第一责任人职责，合理安排“三会一课”活动内容和活动时间，定期开展、有序组织，确保学有成效、记录规范。二是党组织主要负责人以身作则，带头开展党的理论知识学习，将习近平总书记重要讲话、党的二十大、二十届二中、三中全会精神等学习内容列入学习计划，认真制定学习方案，开展集中学习和个人自学，确保学习制度化、常态化。三是党支部书记认真落实讲党课制度，2024年以来，支部书记讲授专题党课6次。</w:t>
      </w:r>
    </w:p>
    <w:p w14:paraId="56FD4C9D">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（2）2023年“三会一课”、主题党日未制定工作计划。</w:t>
      </w:r>
    </w:p>
    <w:p w14:paraId="5CAD647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b w:val="0"/>
          <w:bCs w:val="0"/>
          <w:lang w:val="en-US" w:eastAsia="zh-CN"/>
        </w:rPr>
        <w:t>一是村党支部专题研究制定“三会一课”和主题党日工作计划。结合本村实际情况、当前重点工作任务以及党员群众的需求，规范制定“三会一课”、主题党</w:t>
      </w:r>
      <w:r>
        <w:rPr>
          <w:rFonts w:hint="eastAsia" w:ascii="仿宋_GB2312" w:hAnsi="仿宋_GB2312" w:eastAsia="仿宋_GB2312" w:cs="仿宋_GB2312"/>
          <w:lang w:val="en-US" w:eastAsia="zh-CN"/>
        </w:rPr>
        <w:t>日工作计划。二是进一步严肃党内组织生活，坚持和规范“三会一课”制度。党支部书记切实履行好党建第一责任人职责，合理安排“三会一课”活动内容和活动时间，定期开展、有序组织，确保学有成效、记录规范。2024年以来，已召开支委会10次，党员大会7次，党小组会9次，党课4次，主题党日9次。</w:t>
      </w:r>
    </w:p>
    <w:p w14:paraId="11E5EED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5．党员发展程序不规范。</w:t>
      </w:r>
    </w:p>
    <w:p w14:paraId="50C493D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（1）2023年12月20日党员大会研究预备党员转为正</w:t>
      </w:r>
      <w:r>
        <w:rPr>
          <w:rFonts w:hint="eastAsia" w:ascii="Times New Roman" w:hAnsi="Times New Roman" w:cs="Times New Roman"/>
          <w:b/>
          <w:bCs/>
          <w:lang w:val="en-US" w:eastAsia="zh-CN"/>
        </w:rPr>
        <w:t>式党</w:t>
      </w:r>
      <w:r>
        <w:rPr>
          <w:rFonts w:hint="eastAsia" w:ascii="仿宋_GB2312" w:hAnsi="仿宋_GB2312" w:eastAsia="仿宋_GB2312" w:cs="仿宋_GB2312"/>
          <w:b/>
          <w:bCs/>
          <w:lang w:val="en-US" w:eastAsia="zh-CN"/>
        </w:rPr>
        <w:t>员，无党员表决情况，且参会人员代签。</w:t>
      </w:r>
    </w:p>
    <w:p w14:paraId="6449D45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完善党员发展和教育管理工作，组织村两委干部重点围绕党员发展流程进行再学习、再掌握，为后续相关工作开展压实责任，把好关口。二是及时补充完善预备党员转为正式党员材料，并补齐相关签字、盖章等手续，确保相关档案资料完备、规范。</w:t>
      </w:r>
    </w:p>
    <w:p w14:paraId="7549E1A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（2）2022年8月18日已接收预备党员，2023年“三会一课”统计表中仍为发展对象。</w:t>
      </w:r>
    </w:p>
    <w:p w14:paraId="09F79C34">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一是完善党员发展和教育管理工作，组织村两委干部重点围绕党员发展流程进行再学习、再掌握，为后续相关工作开展压实责任，把好关口。二是对相关责任人进行批评教育，避免出现记录错误等问题。</w:t>
      </w:r>
    </w:p>
    <w:p w14:paraId="0F63A6C9">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党员档案缺失。</w:t>
      </w:r>
    </w:p>
    <w:p w14:paraId="53B27CCF">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完善党员发展和教育管理工作，组织村两委干部重点围绕党员发展流程进行再学习、再掌握，为后续相关工作开展压实责任，把好关口。二是补充完善孙嘉楠、周美亮两名同志相关资料，并补齐相关签字、盖章等手续，确保相关档案资料完备、规范。</w:t>
      </w:r>
    </w:p>
    <w:p w14:paraId="10381DE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7．党费未足额收缴（立行立改）。</w:t>
      </w:r>
    </w:p>
    <w:p w14:paraId="2A10CF2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（1）退休党员未按最新工资收入收缴党费。</w:t>
      </w:r>
    </w:p>
    <w:p w14:paraId="7D371B6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Times New Roman" w:hAnsi="Times New Roman" w:cs="Times New Roman"/>
          <w:b/>
          <w:bCs/>
          <w:lang w:val="en-US" w:eastAsia="zh-CN"/>
        </w:rPr>
        <w:t>整改情况：</w:t>
      </w:r>
      <w:r>
        <w:rPr>
          <w:rFonts w:hint="eastAsia" w:ascii="Times New Roman" w:hAnsi="Times New Roman" w:cs="Times New Roman"/>
          <w:lang w:val="en-US" w:eastAsia="zh-CN"/>
        </w:rPr>
        <w:t>一是组织全体党员认真学习《中国共产党章程》和党费收缴相关规定，提高党员自觉交纳党费的意识。二是规范</w:t>
      </w:r>
      <w:r>
        <w:rPr>
          <w:rFonts w:hint="eastAsia" w:ascii="仿宋_GB2312" w:hAnsi="仿宋_GB2312" w:eastAsia="仿宋_GB2312" w:cs="仿宋_GB2312"/>
          <w:lang w:val="en-US" w:eastAsia="zh-CN"/>
        </w:rPr>
        <w:t>收缴流程。建立健全党费收缴制度，明确党费收缴的时间、方式和责任人。制定党费收缴登记表，详细记录党员的缴费情况，确保党费收缴工作规范有序。三是开展自查自纠。对党费收缴情况进行全面自查，确保党费收缴工作的准确性和完整性。已按照相关标准补齐应交党费。</w:t>
      </w:r>
    </w:p>
    <w:p w14:paraId="2DE3577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（2）村支部书记刘保森未按退休工资收入收缴党费。</w:t>
      </w:r>
    </w:p>
    <w:p w14:paraId="58216275">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组织全体党员认真学习《中国共产党章程》和党费收缴相关规定，明确党费收缴的标准、意义和要求，提高党员自觉交纳党费的意识。二是规范收缴流程。建立健全党费收缴制度，明确党费收缴的时间、方式和责任人。制定党费收缴登记表，详细记录党员的缴费情况，确保党费收缴工作规范有序。三是开展自查自纠。对党费收缴情况进行全面自查，确保党费收缴工作的准确性和完整性。刘保森已按照相关标准补齐应交党费。</w:t>
      </w:r>
    </w:p>
    <w:p w14:paraId="4B0BD257">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lang w:val="en-US" w:eastAsia="zh-CN"/>
        </w:rPr>
        <w:t>（二）民主决策方面。</w:t>
      </w:r>
    </w:p>
    <w:p w14:paraId="45F190F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1．“四议两公开”执行不到位。</w:t>
      </w:r>
    </w:p>
    <w:p w14:paraId="2E810464">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（1）普遍存在未完整填写时间，无法辨认具体开会日期，未填写主持人、记录人，实到人数与签到人员不符，参会人员代签现象。</w:t>
      </w:r>
    </w:p>
    <w:p w14:paraId="77FCC6B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对相关责任人员进行批评教育，强调“四议两公开”制度的重要性和严格执行的必要性。二是规范议事程序。组织全体两委干部学习“四议两公开”制度。三是坚持审核机制。每次会议结束后，由主持人对记录进行审核，确保记录内容与会议实际情况一致。</w:t>
      </w:r>
    </w:p>
    <w:p w14:paraId="0715F0CE">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（2）村“两委”、党员大会、群众代表记录存在多处涂改现象。</w:t>
      </w:r>
    </w:p>
    <w:p w14:paraId="6A75D16F">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一是加强培训，提高记录水平。对负责会议记录的人员进行培训，确保记录规范。二是坚持审核机制。每次会议结束后，由主持人对记录进行审核，确保记录内容与会议实际情况一致。</w:t>
      </w:r>
    </w:p>
    <w:p w14:paraId="4037BF04">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（3）村集体160亩退林还耕项目先实施后补办手续。</w:t>
      </w:r>
    </w:p>
    <w:p w14:paraId="14A736B3">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b w:val="0"/>
          <w:bCs w:val="0"/>
          <w:lang w:val="en-US" w:eastAsia="zh-CN"/>
        </w:rPr>
        <w:t>该问题由于当时对退林还耕工作要求时间紧、任务重，为顺利完成160亩退林还耕工作任务，及时实施该项目，实施后，按照相关程序办理有关手续。</w:t>
      </w:r>
      <w:r>
        <w:rPr>
          <w:rFonts w:hint="eastAsia" w:ascii="仿宋_GB2312" w:hAnsi="仿宋_GB2312" w:eastAsia="仿宋_GB2312" w:cs="仿宋_GB2312"/>
          <w:lang w:val="en-US" w:eastAsia="zh-CN"/>
        </w:rPr>
        <w:t>一是严格按照村集体项目管理办法，规定今后所有项目必须先办理完备的手续后才能实施，杜绝先实施后补办手续的情况再次发生。二是组织村两委干部、相关工作人员认真学习土地管理、退林还耕等方面的法律法规和政策文件，坚持依法依规办事。</w:t>
      </w:r>
    </w:p>
    <w:p w14:paraId="4AA1CA80">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2．“四议两公开”会议记录混乱。</w:t>
      </w:r>
    </w:p>
    <w:p w14:paraId="7B8D281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（1）会议记录应付差事，会议造假，3月11日的会议记录无会议类型，无参会人员签字，无应到实到人数；且有的会议记录只有参会人员签字，其他内容全无现象。</w:t>
      </w:r>
    </w:p>
    <w:p w14:paraId="6596369B">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对相关责任人员进行批评教育，强调会议记录的重要性。二是建立会议记录复核机制。每次会议结束后，由专人对记录中的内容和签到人数进行核对。三是对过往的会议记录进行全面排查，发现其他类似问题，及时进行了整改。</w:t>
      </w:r>
    </w:p>
    <w:p w14:paraId="0AE15E6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（2）会议记录时间前后颠倒、混乱。</w:t>
      </w:r>
    </w:p>
    <w:p w14:paraId="07ABC6C5">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对过往的会议记录进行全面排查，发现其他类似问题，及时进行了整改。二是对相关责任人员进行批评教育，强调会议记录的重要性。三是建立会议记录复核机制。每次会议结束后，由专人对记录中的内容和签到人数进行核对。</w:t>
      </w:r>
    </w:p>
    <w:p w14:paraId="4A1A316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3．“四议两公开”多会混开。</w:t>
      </w:r>
      <w:r>
        <w:rPr>
          <w:rFonts w:hint="eastAsia" w:ascii="仿宋_GB2312" w:hAnsi="仿宋_GB2312" w:eastAsia="仿宋_GB2312" w:cs="仿宋_GB2312"/>
          <w:lang w:val="en-US" w:eastAsia="zh-CN"/>
        </w:rPr>
        <w:t>普遍存在党员大会、群众代表会合并开，以“两会”代替“四会”现象。</w:t>
      </w:r>
    </w:p>
    <w:p w14:paraId="2B1149E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一是严格规范执行“四议两公开”工作法流程。二是充分发挥村务监督委员会的作用，对会议过程进行全程监督，及时发现和纠正违规行为。</w:t>
      </w:r>
    </w:p>
    <w:p w14:paraId="4D37DC5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楷体_GB2312" w:hAnsi="楷体_GB2312" w:eastAsia="楷体_GB2312" w:cs="楷体_GB2312"/>
          <w:b/>
          <w:bCs/>
          <w:lang w:val="en-US" w:eastAsia="zh-CN"/>
        </w:rPr>
      </w:pPr>
      <w:r>
        <w:rPr>
          <w:rFonts w:hint="eastAsia" w:ascii="楷体_GB2312" w:hAnsi="楷体_GB2312" w:eastAsia="楷体_GB2312" w:cs="楷体_GB2312"/>
          <w:b/>
          <w:bCs/>
          <w:lang w:val="en-US" w:eastAsia="zh-CN"/>
        </w:rPr>
        <w:t>（三）三资管理方面。</w:t>
      </w:r>
    </w:p>
    <w:p w14:paraId="02265AE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1．土地承包无合同。</w:t>
      </w:r>
    </w:p>
    <w:p w14:paraId="3C1BE5F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b w:val="0"/>
          <w:bCs w:val="0"/>
          <w:lang w:val="en-US" w:eastAsia="zh-CN"/>
        </w:rPr>
        <w:t>已整改到位。村委会已与签定土地租赁合同（2024年7月1日—2026年6月30日）。</w:t>
      </w:r>
    </w:p>
    <w:p w14:paraId="4871E88E">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承包期限过长（立行立改）。</w:t>
      </w:r>
    </w:p>
    <w:p w14:paraId="05EEBD16">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b w:val="0"/>
          <w:bCs w:val="0"/>
          <w:lang w:val="en-US" w:eastAsia="zh-CN"/>
        </w:rPr>
        <w:t>已整改到位。村委会</w:t>
      </w:r>
      <w:r>
        <w:rPr>
          <w:rFonts w:hint="eastAsia" w:ascii="仿宋_GB2312" w:hAnsi="仿宋_GB2312" w:eastAsia="仿宋_GB2312" w:cs="仿宋_GB2312"/>
          <w:lang w:val="en-US" w:eastAsia="zh-CN"/>
        </w:rPr>
        <w:t>已与正大驾校补签租赁合同</w:t>
      </w:r>
      <w:r>
        <w:rPr>
          <w:rFonts w:hint="eastAsia" w:ascii="仿宋_GB2312" w:hAnsi="仿宋_GB2312" w:eastAsia="仿宋_GB2312" w:cs="仿宋_GB2312"/>
          <w:b w:val="0"/>
          <w:bCs w:val="0"/>
          <w:lang w:val="en-US" w:eastAsia="zh-CN"/>
        </w:rPr>
        <w:t>（2023年8月31日—2028年8月30日）。</w:t>
      </w:r>
    </w:p>
    <w:p w14:paraId="1998F56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3．土地承包合同不严肃（立行立改）。</w:t>
      </w:r>
      <w:r>
        <w:rPr>
          <w:rFonts w:hint="eastAsia" w:ascii="仿宋_GB2312" w:hAnsi="仿宋_GB2312" w:eastAsia="仿宋_GB2312" w:cs="仿宋_GB2312"/>
          <w:lang w:val="en-US" w:eastAsia="zh-CN"/>
        </w:rPr>
        <w:t>村委会与韩庄镇政府签订的土地流转合同期限为4年，起止时间却显示为2020年3月6日至2026年3月5日。</w:t>
      </w:r>
    </w:p>
    <w:p w14:paraId="5E1033E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cs="Times New Roman"/>
          <w:b w:val="0"/>
          <w:bCs w:val="0"/>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b w:val="0"/>
          <w:bCs w:val="0"/>
          <w:lang w:val="en-US" w:eastAsia="zh-CN"/>
        </w:rPr>
        <w:t>已整改到位。村委会</w:t>
      </w:r>
      <w:r>
        <w:rPr>
          <w:rFonts w:hint="eastAsia" w:ascii="仿宋_GB2312" w:hAnsi="仿宋_GB2312" w:eastAsia="仿宋_GB2312" w:cs="仿宋_GB2312"/>
          <w:lang w:val="en-US" w:eastAsia="zh-CN"/>
        </w:rPr>
        <w:t>已与韩庄镇政府补签土地流</w:t>
      </w:r>
      <w:r>
        <w:rPr>
          <w:rFonts w:hint="eastAsia" w:ascii="Times New Roman" w:hAnsi="Times New Roman" w:cs="Times New Roman"/>
          <w:lang w:val="en-US" w:eastAsia="zh-CN"/>
        </w:rPr>
        <w:t>转合同</w:t>
      </w:r>
      <w:r>
        <w:rPr>
          <w:rFonts w:hint="eastAsia" w:ascii="Times New Roman" w:hAnsi="Times New Roman" w:cs="Times New Roman"/>
          <w:b w:val="0"/>
          <w:bCs w:val="0"/>
          <w:lang w:val="en-US" w:eastAsia="zh-CN"/>
        </w:rPr>
        <w:t>（2022年3月6日—2026年3月5日）。</w:t>
      </w:r>
    </w:p>
    <w:p w14:paraId="1E6CF325">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楷体_GB2312" w:hAnsi="楷体_GB2312" w:eastAsia="楷体_GB2312" w:cs="楷体_GB2312"/>
          <w:b/>
          <w:bCs/>
          <w:lang w:val="en-US" w:eastAsia="zh-CN"/>
        </w:rPr>
      </w:pPr>
      <w:r>
        <w:rPr>
          <w:rFonts w:hint="eastAsia" w:ascii="楷体_GB2312" w:hAnsi="楷体_GB2312" w:eastAsia="楷体_GB2312" w:cs="楷体_GB2312"/>
          <w:b/>
          <w:bCs/>
          <w:lang w:val="en-US" w:eastAsia="zh-CN"/>
        </w:rPr>
        <w:t>（四）财务监督方面。</w:t>
      </w:r>
    </w:p>
    <w:p w14:paraId="4D5ABED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1．应记未记固定资产（立行立改）。</w:t>
      </w:r>
    </w:p>
    <w:p w14:paraId="725CE04A">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2024年5月31日，以上实物已全部纳入村内固定资产管理，已调整记账科目。</w:t>
      </w:r>
    </w:p>
    <w:p w14:paraId="33B77E30">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2.会计科目记账错误（立行立改）。</w:t>
      </w:r>
    </w:p>
    <w:p w14:paraId="1D736B1F">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按照财务管理制度，及时调整民记账科目。2024年2月2#收到土地流转费。2024年5月31日，已记入专项应付款。</w:t>
      </w:r>
    </w:p>
    <w:p w14:paraId="6B44CC5D">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缺失记账凭证（立行立改）。</w:t>
      </w:r>
    </w:p>
    <w:p w14:paraId="249BDA4E">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按照财务管理制度，2021年12月7#、8#已按照程序规范记账。</w:t>
      </w:r>
    </w:p>
    <w:p w14:paraId="23A47070">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4．大额现金支出。</w:t>
      </w:r>
      <w:r>
        <w:rPr>
          <w:rFonts w:hint="eastAsia" w:ascii="仿宋_GB2312" w:hAnsi="仿宋_GB2312" w:eastAsia="仿宋_GB2312" w:cs="仿宋_GB2312"/>
          <w:lang w:val="en-US" w:eastAsia="zh-CN"/>
        </w:rPr>
        <w:t>2023年2月11#购买灯笼彩旗等；2023年2月14#发福利购买大米、油；2023年5月4#购买信纸、稿纸，均使用现金支付。</w:t>
      </w:r>
    </w:p>
    <w:p w14:paraId="032B32BF">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提高财务人员责任意识，完善报账手续，严格规范现金使用，杜绝大额现金支出。</w:t>
      </w:r>
    </w:p>
    <w:p w14:paraId="1915905D">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5.佐证材料不全。</w:t>
      </w:r>
    </w:p>
    <w:p w14:paraId="2DB92AC8">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2022年8月3#、2022年11月3#支付林下管护费，已完善验收、结算等佐证材料。2023年4月4#厕所革命工程款，2023年6月4#退林还耕工程款，预算书、合同书、结算书、验收报告等相关佐证材料已补充到位。</w:t>
      </w:r>
    </w:p>
    <w:p w14:paraId="0DEB5C39">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jc w:val="left"/>
        <w:textAlignment w:val="auto"/>
        <w:rPr>
          <w:rFonts w:hint="eastAsia" w:ascii="仿宋_GB2312" w:hAnsi="仿宋_GB2312" w:eastAsia="仿宋_GB2312" w:cs="仿宋_GB2312"/>
          <w:b/>
          <w:bCs/>
          <w:lang w:val="en-US" w:eastAsia="zh-CN"/>
        </w:rPr>
      </w:pPr>
      <w:r>
        <w:rPr>
          <w:rFonts w:hint="eastAsia" w:ascii="仿宋_GB2312" w:hAnsi="仿宋_GB2312" w:cs="仿宋_GB2312"/>
          <w:b/>
          <w:bCs/>
          <w:lang w:val="en-US" w:eastAsia="zh-CN"/>
        </w:rPr>
        <w:t>6.</w:t>
      </w:r>
      <w:r>
        <w:rPr>
          <w:rFonts w:hint="eastAsia" w:ascii="仿宋_GB2312" w:hAnsi="仿宋_GB2312" w:eastAsia="仿宋_GB2312" w:cs="仿宋_GB2312"/>
          <w:b/>
          <w:bCs/>
          <w:lang w:val="en-US" w:eastAsia="zh-CN"/>
        </w:rPr>
        <w:t>发票无经手人签字。</w:t>
      </w:r>
    </w:p>
    <w:p w14:paraId="1627B988">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2021—2023年财务手续经手人已签字。2022年5月5#涂刷办公室施工清单、验收单、建工人员签字等材料已补充完善。</w:t>
      </w:r>
    </w:p>
    <w:p w14:paraId="79A332AC">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3" w:firstLineChars="200"/>
        <w:jc w:val="left"/>
        <w:textAlignment w:val="auto"/>
        <w:rPr>
          <w:rFonts w:hint="eastAsia" w:ascii="楷体_GB2312" w:hAnsi="楷体_GB2312" w:eastAsia="楷体_GB2312" w:cs="楷体_GB2312"/>
          <w:b/>
          <w:bCs/>
          <w:lang w:val="en-US" w:eastAsia="zh-CN"/>
        </w:rPr>
      </w:pPr>
      <w:r>
        <w:rPr>
          <w:rFonts w:hint="eastAsia" w:ascii="楷体_GB2312" w:hAnsi="楷体_GB2312" w:eastAsia="楷体_GB2312" w:cs="楷体_GB2312"/>
          <w:b/>
          <w:bCs/>
          <w:lang w:val="en-US" w:eastAsia="zh-CN"/>
        </w:rPr>
        <w:t>村务监督方面。</w:t>
      </w:r>
    </w:p>
    <w:p w14:paraId="0BF6F7C9">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2022年、2023年村务监督工作记录混乱。</w:t>
      </w:r>
    </w:p>
    <w:p w14:paraId="54B11CD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lang w:val="en-US" w:eastAsia="zh-CN"/>
        </w:rPr>
        <w:t>整改情况：</w:t>
      </w:r>
      <w:r>
        <w:rPr>
          <w:rFonts w:hint="eastAsia" w:ascii="仿宋_GB2312" w:hAnsi="仿宋_GB2312" w:eastAsia="仿宋_GB2312" w:cs="仿宋_GB2312"/>
          <w:lang w:val="en-US" w:eastAsia="zh-CN"/>
        </w:rPr>
        <w:t>严格执行村监会工作记录制度，规范会议记录，就提出的意见建议形成工作台账，以书面形式向村委会反馈。</w:t>
      </w:r>
    </w:p>
    <w:p w14:paraId="34BEA365">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0" w:leftChars="0" w:firstLine="643" w:firstLineChars="200"/>
        <w:jc w:val="left"/>
        <w:textAlignment w:val="auto"/>
        <w:rPr>
          <w:rFonts w:hint="eastAsia" w:ascii="楷体_GB2312" w:hAnsi="楷体_GB2312" w:eastAsia="楷体_GB2312" w:cs="楷体_GB2312"/>
          <w:b/>
          <w:bCs/>
          <w:lang w:val="en-US" w:eastAsia="zh-CN"/>
        </w:rPr>
      </w:pPr>
      <w:r>
        <w:rPr>
          <w:rFonts w:hint="eastAsia" w:ascii="楷体_GB2312" w:hAnsi="楷体_GB2312" w:eastAsia="楷体_GB2312" w:cs="楷体_GB2312"/>
          <w:b/>
          <w:bCs/>
          <w:lang w:val="en-US" w:eastAsia="zh-CN"/>
        </w:rPr>
        <w:t>私搭乱建（立行立改）。</w:t>
      </w:r>
    </w:p>
    <w:p w14:paraId="4DD02A31">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Times New Roman" w:hAnsi="Times New Roman" w:cs="Times New Roman"/>
          <w:b/>
          <w:bCs/>
          <w:lang w:val="en-US" w:eastAsia="zh-CN"/>
        </w:rPr>
      </w:pPr>
      <w:r>
        <w:rPr>
          <w:rFonts w:hint="eastAsia" w:ascii="Times New Roman" w:hAnsi="Times New Roman" w:cs="Times New Roman"/>
          <w:b/>
          <w:bCs/>
          <w:lang w:val="en-US" w:eastAsia="zh-CN"/>
        </w:rPr>
        <w:t>村中心大街私搭乱建车棚。</w:t>
      </w:r>
    </w:p>
    <w:p w14:paraId="2EDFEC94">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Times New Roman" w:hAnsi="Times New Roman" w:cs="Times New Roman"/>
          <w:lang w:val="en-US" w:eastAsia="zh-CN"/>
        </w:rPr>
      </w:pPr>
      <w:r>
        <w:rPr>
          <w:rFonts w:hint="eastAsia" w:ascii="Times New Roman" w:hAnsi="Times New Roman" w:cs="Times New Roman"/>
          <w:b/>
          <w:bCs/>
          <w:lang w:val="en-US" w:eastAsia="zh-CN"/>
        </w:rPr>
        <w:t>整改情况：</w:t>
      </w:r>
      <w:r>
        <w:rPr>
          <w:rFonts w:hint="eastAsia" w:ascii="Times New Roman" w:hAnsi="Times New Roman" w:cs="Times New Roman"/>
          <w:lang w:val="en-US" w:eastAsia="zh-CN"/>
        </w:rPr>
        <w:t>村中心大街私搭乱建车棚已拆除。利用村规民约、农民夜校等载体，引导群众积极参与人居环境整治，主动清理门前杂物，杜绝私搭乱建行为。对村内私搭乱建情况加强日常巡查，及时发现，第一时间制止，从源头上防止私搭乱建现象发生。</w:t>
      </w:r>
    </w:p>
    <w:p w14:paraId="068222B2">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textAlignment w:val="auto"/>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bidi="ar-SA"/>
        </w:rPr>
        <w:t>三、</w:t>
      </w:r>
      <w:r>
        <w:rPr>
          <w:rFonts w:hint="eastAsia" w:ascii="黑体" w:hAnsi="黑体" w:eastAsia="黑体" w:cs="黑体"/>
          <w:kern w:val="2"/>
          <w:sz w:val="32"/>
          <w:szCs w:val="32"/>
        </w:rPr>
        <w:t>下一步工作</w:t>
      </w:r>
      <w:r>
        <w:rPr>
          <w:rFonts w:hint="eastAsia" w:ascii="黑体" w:hAnsi="黑体" w:eastAsia="黑体" w:cs="黑体"/>
          <w:kern w:val="2"/>
          <w:sz w:val="32"/>
          <w:szCs w:val="32"/>
          <w:lang w:val="en-US" w:eastAsia="zh-CN"/>
        </w:rPr>
        <w:t>打算</w:t>
      </w:r>
    </w:p>
    <w:p w14:paraId="037C7435">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textAlignment w:val="auto"/>
        <w:rPr>
          <w:rFonts w:hint="eastAsia" w:ascii="仿宋_GB2312" w:eastAsia="仿宋_GB2312"/>
          <w:kern w:val="2"/>
          <w:sz w:val="32"/>
          <w:szCs w:val="32"/>
        </w:rPr>
      </w:pPr>
      <w:r>
        <w:rPr>
          <w:rFonts w:hint="eastAsia" w:ascii="仿宋_GB2312" w:eastAsia="仿宋_GB2312"/>
          <w:kern w:val="2"/>
          <w:sz w:val="32"/>
          <w:szCs w:val="32"/>
        </w:rPr>
        <w:t>通过对县委第</w:t>
      </w:r>
      <w:r>
        <w:rPr>
          <w:rFonts w:hint="eastAsia" w:ascii="仿宋_GB2312"/>
          <w:kern w:val="2"/>
          <w:sz w:val="32"/>
          <w:szCs w:val="32"/>
          <w:lang w:val="en-US" w:eastAsia="zh-CN"/>
        </w:rPr>
        <w:t>二</w:t>
      </w:r>
      <w:r>
        <w:rPr>
          <w:rFonts w:hint="eastAsia" w:ascii="仿宋_GB2312" w:eastAsia="仿宋_GB2312"/>
          <w:kern w:val="2"/>
          <w:sz w:val="32"/>
          <w:szCs w:val="32"/>
        </w:rPr>
        <w:t>巡察组</w:t>
      </w:r>
      <w:r>
        <w:rPr>
          <w:rFonts w:hint="eastAsia" w:ascii="仿宋_GB2312"/>
          <w:kern w:val="2"/>
          <w:sz w:val="32"/>
          <w:szCs w:val="32"/>
          <w:lang w:val="en-US" w:eastAsia="zh-CN"/>
        </w:rPr>
        <w:t>反馈</w:t>
      </w:r>
      <w:r>
        <w:rPr>
          <w:rFonts w:hint="eastAsia" w:ascii="仿宋_GB2312" w:eastAsia="仿宋_GB2312"/>
          <w:kern w:val="2"/>
          <w:sz w:val="32"/>
          <w:szCs w:val="32"/>
        </w:rPr>
        <w:t>问题进行整改，使我们充分认识到工作中存在的薄弱环节，</w:t>
      </w:r>
      <w:r>
        <w:rPr>
          <w:rFonts w:hint="eastAsia" w:ascii="仿宋_GB2312"/>
          <w:kern w:val="2"/>
          <w:sz w:val="32"/>
          <w:szCs w:val="32"/>
          <w:lang w:val="en-US" w:eastAsia="zh-CN"/>
        </w:rPr>
        <w:t>董庄</w:t>
      </w:r>
      <w:r>
        <w:rPr>
          <w:rFonts w:hint="eastAsia" w:ascii="仿宋_GB2312" w:eastAsia="仿宋_GB2312"/>
          <w:kern w:val="2"/>
          <w:sz w:val="32"/>
          <w:szCs w:val="32"/>
        </w:rPr>
        <w:t>村党支部将以此次巡察整改为契机，切实加强党的领导，增强党的建设，落实全面从严治党主体责任，坚持把纪律和规矩挺在前面，继续强化责任落实，及时研究解决问题，压茬推进各项任务，不断开创支进村基层组织建设、党员干部管理、宜居乡村打造等工作的新局面。</w:t>
      </w:r>
    </w:p>
    <w:p w14:paraId="760CDE60">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eastAsia="仿宋_GB2312"/>
          <w:kern w:val="2"/>
          <w:sz w:val="32"/>
          <w:szCs w:val="32"/>
        </w:rPr>
      </w:pPr>
      <w:r>
        <w:rPr>
          <w:rFonts w:hint="eastAsia" w:ascii="楷体_GB2312" w:hAnsi="楷体_GB2312" w:eastAsia="楷体_GB2312" w:cs="楷体_GB2312"/>
          <w:b/>
          <w:bCs/>
          <w:kern w:val="2"/>
          <w:sz w:val="32"/>
          <w:szCs w:val="32"/>
          <w:lang w:eastAsia="zh-CN"/>
        </w:rPr>
        <w:t>（</w:t>
      </w:r>
      <w:r>
        <w:rPr>
          <w:rFonts w:hint="eastAsia" w:ascii="楷体_GB2312" w:hAnsi="楷体_GB2312" w:eastAsia="楷体_GB2312" w:cs="楷体_GB2312"/>
          <w:b/>
          <w:bCs/>
          <w:kern w:val="2"/>
          <w:sz w:val="32"/>
          <w:szCs w:val="32"/>
          <w:lang w:val="en-US" w:eastAsia="zh-CN"/>
        </w:rPr>
        <w:t>一）</w:t>
      </w:r>
      <w:r>
        <w:rPr>
          <w:rFonts w:hint="eastAsia" w:ascii="楷体_GB2312" w:hAnsi="楷体_GB2312" w:eastAsia="楷体_GB2312" w:cs="楷体_GB2312"/>
          <w:b/>
          <w:bCs/>
          <w:kern w:val="2"/>
          <w:sz w:val="32"/>
          <w:szCs w:val="32"/>
        </w:rPr>
        <w:t>深化整改成效。</w:t>
      </w:r>
      <w:r>
        <w:rPr>
          <w:rFonts w:hint="eastAsia" w:ascii="仿宋_GB2312" w:eastAsia="仿宋_GB2312"/>
          <w:kern w:val="2"/>
          <w:sz w:val="32"/>
          <w:szCs w:val="32"/>
        </w:rPr>
        <w:t>坚持目标不变、力度不减，对巡察整改工作紧抓不放。对已初见成效的整改工作，要长期坚持，紧盯不放；对已基本完成的整改任务，适时组织“回头看”，巩固整改成效；对正在整改的工作，要按照县委第</w:t>
      </w:r>
      <w:r>
        <w:rPr>
          <w:rFonts w:hint="eastAsia" w:ascii="仿宋_GB2312"/>
          <w:kern w:val="2"/>
          <w:sz w:val="32"/>
          <w:szCs w:val="32"/>
          <w:lang w:val="en-US" w:eastAsia="zh-CN"/>
        </w:rPr>
        <w:t>二</w:t>
      </w:r>
      <w:r>
        <w:rPr>
          <w:rFonts w:hint="eastAsia" w:ascii="仿宋_GB2312" w:eastAsia="仿宋_GB2312"/>
          <w:kern w:val="2"/>
          <w:sz w:val="32"/>
          <w:szCs w:val="32"/>
        </w:rPr>
        <w:t>巡察组的要求，积极抓紧整改。</w:t>
      </w:r>
    </w:p>
    <w:p w14:paraId="3601BC61">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eastAsia="仿宋_GB2312"/>
          <w:kern w:val="2"/>
          <w:sz w:val="32"/>
          <w:szCs w:val="32"/>
        </w:rPr>
      </w:pPr>
      <w:r>
        <w:rPr>
          <w:rFonts w:hint="eastAsia" w:ascii="楷体_GB2312" w:hAnsi="楷体_GB2312" w:eastAsia="楷体_GB2312" w:cs="楷体_GB2312"/>
          <w:b/>
          <w:bCs/>
          <w:kern w:val="2"/>
          <w:sz w:val="32"/>
          <w:szCs w:val="32"/>
          <w:lang w:eastAsia="zh-CN"/>
        </w:rPr>
        <w:t>（</w:t>
      </w:r>
      <w:r>
        <w:rPr>
          <w:rFonts w:hint="eastAsia" w:ascii="楷体_GB2312" w:hAnsi="楷体_GB2312" w:eastAsia="楷体_GB2312" w:cs="楷体_GB2312"/>
          <w:b/>
          <w:bCs/>
          <w:kern w:val="2"/>
          <w:sz w:val="32"/>
          <w:szCs w:val="32"/>
          <w:lang w:val="en-US" w:eastAsia="zh-CN"/>
        </w:rPr>
        <w:t>二）</w:t>
      </w:r>
      <w:r>
        <w:rPr>
          <w:rFonts w:hint="eastAsia" w:ascii="楷体_GB2312" w:hAnsi="楷体_GB2312" w:eastAsia="楷体_GB2312" w:cs="楷体_GB2312"/>
          <w:b/>
          <w:bCs/>
          <w:kern w:val="2"/>
          <w:sz w:val="32"/>
          <w:szCs w:val="32"/>
        </w:rPr>
        <w:t>建立长效机制。</w:t>
      </w:r>
      <w:r>
        <w:rPr>
          <w:rFonts w:hint="eastAsia" w:ascii="仿宋_GB2312" w:eastAsia="仿宋_GB2312"/>
          <w:kern w:val="2"/>
          <w:sz w:val="32"/>
          <w:szCs w:val="32"/>
        </w:rPr>
        <w:t>坚持立足长远、举一反三，针对巡察反馈的问题和意见，进一步强化权力制约和制度的规范，建立长效工作机制，坚持用制度管权、管事、管人、管物，固化整改工作成果，从源头上防止和杜绝各类违纪违法现象发生。</w:t>
      </w:r>
    </w:p>
    <w:p w14:paraId="3E083B4B">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eastAsia="仿宋_GB2312"/>
          <w:kern w:val="2"/>
          <w:sz w:val="32"/>
          <w:szCs w:val="32"/>
        </w:rPr>
      </w:pPr>
      <w:r>
        <w:rPr>
          <w:rFonts w:hint="eastAsia" w:ascii="楷体_GB2312" w:hAnsi="楷体_GB2312" w:eastAsia="楷体_GB2312" w:cs="楷体_GB2312"/>
          <w:b/>
          <w:bCs/>
          <w:kern w:val="2"/>
          <w:sz w:val="32"/>
          <w:szCs w:val="32"/>
          <w:lang w:eastAsia="zh-CN"/>
        </w:rPr>
        <w:t>（</w:t>
      </w:r>
      <w:r>
        <w:rPr>
          <w:rFonts w:hint="eastAsia" w:ascii="楷体_GB2312" w:hAnsi="楷体_GB2312" w:eastAsia="楷体_GB2312" w:cs="楷体_GB2312"/>
          <w:b/>
          <w:bCs/>
          <w:kern w:val="2"/>
          <w:sz w:val="32"/>
          <w:szCs w:val="32"/>
          <w:lang w:val="en-US" w:eastAsia="zh-CN"/>
        </w:rPr>
        <w:t>三）</w:t>
      </w:r>
      <w:r>
        <w:rPr>
          <w:rFonts w:hint="eastAsia" w:ascii="楷体_GB2312" w:hAnsi="楷体_GB2312" w:eastAsia="楷体_GB2312" w:cs="楷体_GB2312"/>
          <w:b/>
          <w:bCs/>
          <w:kern w:val="2"/>
          <w:sz w:val="32"/>
          <w:szCs w:val="32"/>
          <w:lang w:eastAsia="zh-CN"/>
        </w:rPr>
        <w:t>紧抓重点工作。</w:t>
      </w:r>
      <w:r>
        <w:rPr>
          <w:rFonts w:hint="eastAsia" w:ascii="仿宋_GB2312" w:eastAsia="仿宋_GB2312"/>
          <w:kern w:val="2"/>
          <w:sz w:val="32"/>
          <w:szCs w:val="32"/>
        </w:rPr>
        <w:t>一是深入推进党的二十大</w:t>
      </w:r>
      <w:r>
        <w:rPr>
          <w:rFonts w:hint="eastAsia" w:ascii="仿宋_GB2312"/>
          <w:kern w:val="2"/>
          <w:sz w:val="32"/>
          <w:szCs w:val="32"/>
          <w:lang w:eastAsia="zh-CN"/>
        </w:rPr>
        <w:t>、</w:t>
      </w:r>
      <w:r>
        <w:rPr>
          <w:rFonts w:hint="eastAsia" w:ascii="仿宋_GB2312"/>
          <w:kern w:val="2"/>
          <w:sz w:val="32"/>
          <w:szCs w:val="32"/>
          <w:lang w:val="en-US" w:eastAsia="zh-CN"/>
        </w:rPr>
        <w:t>二十届二中、三中全会</w:t>
      </w:r>
      <w:r>
        <w:rPr>
          <w:rFonts w:hint="eastAsia" w:ascii="仿宋_GB2312" w:eastAsia="仿宋_GB2312"/>
          <w:kern w:val="2"/>
          <w:sz w:val="32"/>
          <w:szCs w:val="32"/>
        </w:rPr>
        <w:t>精神学习教育，持续推进巩固脱贫攻坚成果，强化党建引领，把加强基层党组织建设作为党建工作的根本点和着力点,以党建促发展。二是将村集体“三资”管理专项整治作为护航乡村振兴的重要抓手，摸清底数、整改问题、完善制度、强化公开，切实规范村集体“三资”运行监管，为实施乡村振兴提供坚强的纪律保障。三是深入推进党风廉政建设。开展村干部工作作风问题治理，着力解决好“四个意识”不强、责任落实不到位、工作措施不精准、资金管理不规范、工作作风不扎实等方面的突出问题。</w:t>
      </w:r>
    </w:p>
    <w:p w14:paraId="1DFE8BAF">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both"/>
        <w:textAlignment w:val="auto"/>
        <w:rPr>
          <w:rFonts w:hint="eastAsia" w:ascii="仿宋_GB2312" w:eastAsia="仿宋_GB2312"/>
          <w:kern w:val="2"/>
          <w:sz w:val="32"/>
          <w:szCs w:val="32"/>
        </w:rPr>
      </w:pPr>
      <w:r>
        <w:rPr>
          <w:rFonts w:hint="eastAsia" w:ascii="仿宋_GB2312" w:eastAsia="仿宋_GB2312"/>
          <w:kern w:val="2"/>
          <w:sz w:val="32"/>
          <w:szCs w:val="32"/>
        </w:rPr>
        <w:t xml:space="preserve">  </w:t>
      </w:r>
    </w:p>
    <w:p w14:paraId="2F443EE6">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center"/>
        <w:textAlignment w:val="auto"/>
        <w:rPr>
          <w:rFonts w:hint="eastAsia" w:ascii="仿宋_GB2312" w:eastAsia="仿宋_GB2312"/>
          <w:kern w:val="2"/>
          <w:sz w:val="32"/>
          <w:szCs w:val="32"/>
        </w:rPr>
      </w:pPr>
      <w:r>
        <w:rPr>
          <w:rFonts w:hint="eastAsia" w:ascii="仿宋_GB2312"/>
          <w:kern w:val="2"/>
          <w:sz w:val="32"/>
          <w:szCs w:val="32"/>
          <w:lang w:val="en-US" w:eastAsia="zh-CN"/>
        </w:rPr>
        <w:t xml:space="preserve">                         </w:t>
      </w:r>
      <w:r>
        <w:rPr>
          <w:rFonts w:hint="eastAsia" w:ascii="仿宋_GB2312" w:eastAsia="仿宋_GB2312"/>
          <w:kern w:val="2"/>
          <w:sz w:val="32"/>
          <w:szCs w:val="32"/>
        </w:rPr>
        <w:t>中共韩庄镇</w:t>
      </w:r>
      <w:r>
        <w:rPr>
          <w:rFonts w:hint="eastAsia" w:ascii="仿宋_GB2312"/>
          <w:kern w:val="2"/>
          <w:sz w:val="32"/>
          <w:szCs w:val="32"/>
          <w:lang w:val="en-US" w:eastAsia="zh-CN"/>
        </w:rPr>
        <w:t>董庄</w:t>
      </w:r>
      <w:r>
        <w:rPr>
          <w:rFonts w:hint="eastAsia" w:ascii="仿宋_GB2312" w:eastAsia="仿宋_GB2312"/>
          <w:kern w:val="2"/>
          <w:sz w:val="32"/>
          <w:szCs w:val="32"/>
        </w:rPr>
        <w:t>党支部</w:t>
      </w:r>
      <w:r>
        <w:rPr>
          <w:rFonts w:hint="eastAsia" w:ascii="仿宋_GB2312"/>
          <w:kern w:val="2"/>
          <w:sz w:val="32"/>
          <w:szCs w:val="32"/>
          <w:lang w:val="en-US" w:eastAsia="zh-CN"/>
        </w:rPr>
        <w:t xml:space="preserve"> </w:t>
      </w:r>
      <w:r>
        <w:rPr>
          <w:rFonts w:hint="eastAsia" w:ascii="仿宋_GB2312" w:eastAsia="仿宋_GB2312"/>
          <w:kern w:val="2"/>
          <w:sz w:val="32"/>
          <w:szCs w:val="32"/>
        </w:rPr>
        <w:t xml:space="preserve">  </w:t>
      </w:r>
    </w:p>
    <w:p w14:paraId="2E1677E1">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center"/>
        <w:textAlignment w:val="auto"/>
        <w:rPr>
          <w:rFonts w:hint="default" w:ascii="Times New Roman" w:hAnsi="Times New Roman" w:cs="Times New Roman"/>
          <w:lang w:val="en-US" w:eastAsia="zh-CN"/>
        </w:rPr>
      </w:pPr>
      <w:r>
        <w:rPr>
          <w:rFonts w:hint="eastAsia" w:ascii="仿宋_GB2312"/>
          <w:kern w:val="2"/>
          <w:sz w:val="32"/>
          <w:szCs w:val="32"/>
          <w:lang w:val="en-US" w:eastAsia="zh-CN"/>
        </w:rPr>
        <w:t xml:space="preserve">                           </w:t>
      </w:r>
      <w:r>
        <w:rPr>
          <w:rFonts w:hint="eastAsia" w:ascii="仿宋_GB2312" w:eastAsia="仿宋_GB2312"/>
          <w:kern w:val="2"/>
          <w:sz w:val="32"/>
          <w:szCs w:val="32"/>
        </w:rPr>
        <w:t>202</w:t>
      </w:r>
      <w:r>
        <w:rPr>
          <w:rFonts w:hint="eastAsia" w:ascii="仿宋_GB2312" w:eastAsia="仿宋_GB2312"/>
          <w:kern w:val="2"/>
          <w:sz w:val="32"/>
          <w:szCs w:val="32"/>
          <w:lang w:val="en-US" w:eastAsia="zh"/>
        </w:rPr>
        <w:t>4</w:t>
      </w:r>
      <w:r>
        <w:rPr>
          <w:rFonts w:hint="eastAsia" w:ascii="仿宋_GB2312" w:eastAsia="仿宋_GB2312"/>
          <w:kern w:val="2"/>
          <w:sz w:val="32"/>
          <w:szCs w:val="32"/>
        </w:rPr>
        <w:t>年</w:t>
      </w:r>
      <w:r>
        <w:rPr>
          <w:rFonts w:hint="eastAsia" w:ascii="仿宋_GB2312"/>
          <w:kern w:val="2"/>
          <w:sz w:val="32"/>
          <w:szCs w:val="32"/>
          <w:lang w:val="en-US" w:eastAsia="zh-CN"/>
        </w:rPr>
        <w:t>10</w:t>
      </w:r>
      <w:r>
        <w:rPr>
          <w:rFonts w:hint="eastAsia" w:ascii="仿宋_GB2312" w:eastAsia="仿宋_GB2312"/>
          <w:kern w:val="2"/>
          <w:sz w:val="32"/>
          <w:szCs w:val="32"/>
          <w:lang w:val="en-US" w:eastAsia="zh-CN"/>
        </w:rPr>
        <w:t>月</w:t>
      </w:r>
      <w:r>
        <w:rPr>
          <w:rFonts w:hint="eastAsia" w:ascii="仿宋_GB2312"/>
          <w:kern w:val="2"/>
          <w:sz w:val="32"/>
          <w:szCs w:val="32"/>
          <w:lang w:val="en-US" w:eastAsia="zh-CN"/>
        </w:rPr>
        <w:t>12</w:t>
      </w:r>
      <w:r>
        <w:rPr>
          <w:rFonts w:hint="eastAsia" w:ascii="仿宋_GB2312" w:eastAsia="仿宋_GB2312"/>
          <w:kern w:val="2"/>
          <w:sz w:val="32"/>
          <w:szCs w:val="32"/>
          <w:lang w:val="en-US" w:eastAsia="zh-CN"/>
        </w:rPr>
        <w:t>日</w:t>
      </w:r>
    </w:p>
    <w:sectPr>
      <w:footerReference r:id="rId3" w:type="default"/>
      <w:pgSz w:w="11906" w:h="16838"/>
      <w:pgMar w:top="2098" w:right="1474" w:bottom="1984" w:left="1587" w:header="851" w:footer="1417" w:gutter="0"/>
      <w:pgNumType w:fmt="decimal"/>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4611F">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4F6663">
                          <w:pPr>
                            <w:pStyle w:val="6"/>
                            <w:rPr>
                              <w:rFonts w:hint="eastAsia" w:asciiTheme="minorEastAsia" w:hAnsiTheme="minorEastAsia" w:eastAsiaTheme="minorEastAsia" w:cstheme="minorEastAsia"/>
                              <w:sz w:val="28"/>
                              <w:szCs w:val="44"/>
                            </w:rPr>
                          </w:pPr>
                          <w:r>
                            <w:rPr>
                              <w:rFonts w:hint="eastAsia" w:asciiTheme="minorEastAsia" w:hAnsiTheme="minorEastAsia" w:eastAsiaTheme="minorEastAsia" w:cstheme="minorEastAsia"/>
                              <w:sz w:val="28"/>
                              <w:szCs w:val="44"/>
                            </w:rPr>
                            <w:t xml:space="preserve">— </w:t>
                          </w:r>
                          <w:r>
                            <w:rPr>
                              <w:rFonts w:hint="eastAsia" w:asciiTheme="minorEastAsia" w:hAnsiTheme="minorEastAsia" w:eastAsiaTheme="minorEastAsia" w:cstheme="minorEastAsia"/>
                              <w:sz w:val="28"/>
                              <w:szCs w:val="44"/>
                            </w:rPr>
                            <w:fldChar w:fldCharType="begin"/>
                          </w:r>
                          <w:r>
                            <w:rPr>
                              <w:rFonts w:hint="eastAsia" w:asciiTheme="minorEastAsia" w:hAnsiTheme="minorEastAsia" w:eastAsiaTheme="minorEastAsia" w:cstheme="minorEastAsia"/>
                              <w:sz w:val="28"/>
                              <w:szCs w:val="44"/>
                            </w:rPr>
                            <w:instrText xml:space="preserve"> PAGE  \* MERGEFORMAT </w:instrText>
                          </w:r>
                          <w:r>
                            <w:rPr>
                              <w:rFonts w:hint="eastAsia" w:asciiTheme="minorEastAsia" w:hAnsiTheme="minorEastAsia" w:eastAsiaTheme="minorEastAsia" w:cstheme="minorEastAsia"/>
                              <w:sz w:val="28"/>
                              <w:szCs w:val="44"/>
                            </w:rPr>
                            <w:fldChar w:fldCharType="separate"/>
                          </w:r>
                          <w:r>
                            <w:rPr>
                              <w:rFonts w:hint="eastAsia" w:asciiTheme="minorEastAsia" w:hAnsiTheme="minorEastAsia" w:eastAsiaTheme="minorEastAsia" w:cstheme="minorEastAsia"/>
                              <w:sz w:val="28"/>
                              <w:szCs w:val="44"/>
                            </w:rPr>
                            <w:t>13</w:t>
                          </w:r>
                          <w:r>
                            <w:rPr>
                              <w:rFonts w:hint="eastAsia" w:asciiTheme="minorEastAsia" w:hAnsiTheme="minorEastAsia" w:eastAsiaTheme="minorEastAsia" w:cstheme="minorEastAsia"/>
                              <w:sz w:val="28"/>
                              <w:szCs w:val="44"/>
                            </w:rPr>
                            <w:fldChar w:fldCharType="end"/>
                          </w:r>
                          <w:r>
                            <w:rPr>
                              <w:rFonts w:hint="eastAsia" w:asciiTheme="minorEastAsia" w:hAnsiTheme="minorEastAsia" w:eastAsiaTheme="minorEastAsia" w:cstheme="minorEastAsia"/>
                              <w:sz w:val="28"/>
                              <w:szCs w:val="4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74F6663">
                    <w:pPr>
                      <w:pStyle w:val="6"/>
                      <w:rPr>
                        <w:rFonts w:hint="eastAsia" w:asciiTheme="minorEastAsia" w:hAnsiTheme="minorEastAsia" w:eastAsiaTheme="minorEastAsia" w:cstheme="minorEastAsia"/>
                        <w:sz w:val="28"/>
                        <w:szCs w:val="44"/>
                      </w:rPr>
                    </w:pPr>
                    <w:r>
                      <w:rPr>
                        <w:rFonts w:hint="eastAsia" w:asciiTheme="minorEastAsia" w:hAnsiTheme="minorEastAsia" w:eastAsiaTheme="minorEastAsia" w:cstheme="minorEastAsia"/>
                        <w:sz w:val="28"/>
                        <w:szCs w:val="44"/>
                      </w:rPr>
                      <w:t xml:space="preserve">— </w:t>
                    </w:r>
                    <w:r>
                      <w:rPr>
                        <w:rFonts w:hint="eastAsia" w:asciiTheme="minorEastAsia" w:hAnsiTheme="minorEastAsia" w:eastAsiaTheme="minorEastAsia" w:cstheme="minorEastAsia"/>
                        <w:sz w:val="28"/>
                        <w:szCs w:val="44"/>
                      </w:rPr>
                      <w:fldChar w:fldCharType="begin"/>
                    </w:r>
                    <w:r>
                      <w:rPr>
                        <w:rFonts w:hint="eastAsia" w:asciiTheme="minorEastAsia" w:hAnsiTheme="minorEastAsia" w:eastAsiaTheme="minorEastAsia" w:cstheme="minorEastAsia"/>
                        <w:sz w:val="28"/>
                        <w:szCs w:val="44"/>
                      </w:rPr>
                      <w:instrText xml:space="preserve"> PAGE  \* MERGEFORMAT </w:instrText>
                    </w:r>
                    <w:r>
                      <w:rPr>
                        <w:rFonts w:hint="eastAsia" w:asciiTheme="minorEastAsia" w:hAnsiTheme="minorEastAsia" w:eastAsiaTheme="minorEastAsia" w:cstheme="minorEastAsia"/>
                        <w:sz w:val="28"/>
                        <w:szCs w:val="44"/>
                      </w:rPr>
                      <w:fldChar w:fldCharType="separate"/>
                    </w:r>
                    <w:r>
                      <w:rPr>
                        <w:rFonts w:hint="eastAsia" w:asciiTheme="minorEastAsia" w:hAnsiTheme="minorEastAsia" w:eastAsiaTheme="minorEastAsia" w:cstheme="minorEastAsia"/>
                        <w:sz w:val="28"/>
                        <w:szCs w:val="44"/>
                      </w:rPr>
                      <w:t>13</w:t>
                    </w:r>
                    <w:r>
                      <w:rPr>
                        <w:rFonts w:hint="eastAsia" w:asciiTheme="minorEastAsia" w:hAnsiTheme="minorEastAsia" w:eastAsiaTheme="minorEastAsia" w:cstheme="minorEastAsia"/>
                        <w:sz w:val="28"/>
                        <w:szCs w:val="44"/>
                      </w:rPr>
                      <w:fldChar w:fldCharType="end"/>
                    </w:r>
                    <w:r>
                      <w:rPr>
                        <w:rFonts w:hint="eastAsia" w:asciiTheme="minorEastAsia" w:hAnsiTheme="minorEastAsia" w:eastAsiaTheme="minorEastAsia" w:cstheme="minorEastAsia"/>
                        <w:sz w:val="28"/>
                        <w:szCs w:val="44"/>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ACAF24"/>
    <w:multiLevelType w:val="singleLevel"/>
    <w:tmpl w:val="05ACAF24"/>
    <w:lvl w:ilvl="0" w:tentative="0">
      <w:start w:val="2"/>
      <w:numFmt w:val="decimal"/>
      <w:suff w:val="nothing"/>
      <w:lvlText w:val="%1．"/>
      <w:lvlJc w:val="left"/>
    </w:lvl>
  </w:abstractNum>
  <w:abstractNum w:abstractNumId="1">
    <w:nsid w:val="2C3B768A"/>
    <w:multiLevelType w:val="singleLevel"/>
    <w:tmpl w:val="2C3B768A"/>
    <w:lvl w:ilvl="0" w:tentative="0">
      <w:start w:val="6"/>
      <w:numFmt w:val="decimal"/>
      <w:suff w:val="nothing"/>
      <w:lvlText w:val="%1．"/>
      <w:lvlJc w:val="left"/>
    </w:lvl>
  </w:abstractNum>
  <w:abstractNum w:abstractNumId="2">
    <w:nsid w:val="76BB2B8C"/>
    <w:multiLevelType w:val="singleLevel"/>
    <w:tmpl w:val="76BB2B8C"/>
    <w:lvl w:ilvl="0" w:tentative="0">
      <w:start w:val="5"/>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NiNzgxM2Q3NDY1YmFlZTc4NTFlODljZWY0NjZhOGMifQ=="/>
  </w:docVars>
  <w:rsids>
    <w:rsidRoot w:val="0069347F"/>
    <w:rsid w:val="0069347F"/>
    <w:rsid w:val="009D0EA3"/>
    <w:rsid w:val="01686AD1"/>
    <w:rsid w:val="016A52C3"/>
    <w:rsid w:val="018A392E"/>
    <w:rsid w:val="022313A5"/>
    <w:rsid w:val="023346FD"/>
    <w:rsid w:val="0281282A"/>
    <w:rsid w:val="035C6A6F"/>
    <w:rsid w:val="05104339"/>
    <w:rsid w:val="05995C1D"/>
    <w:rsid w:val="061D6788"/>
    <w:rsid w:val="06206C00"/>
    <w:rsid w:val="0681016A"/>
    <w:rsid w:val="0700340E"/>
    <w:rsid w:val="075C1AB8"/>
    <w:rsid w:val="07E261B8"/>
    <w:rsid w:val="0926237D"/>
    <w:rsid w:val="0AFF48CA"/>
    <w:rsid w:val="0C0B13B7"/>
    <w:rsid w:val="0CEE4459"/>
    <w:rsid w:val="0D932DD1"/>
    <w:rsid w:val="0DD61D2A"/>
    <w:rsid w:val="0DDA7292"/>
    <w:rsid w:val="0DE819AF"/>
    <w:rsid w:val="0EF02892"/>
    <w:rsid w:val="11514C12"/>
    <w:rsid w:val="11E908CF"/>
    <w:rsid w:val="11EE5705"/>
    <w:rsid w:val="123A128A"/>
    <w:rsid w:val="125A5394"/>
    <w:rsid w:val="13045E0D"/>
    <w:rsid w:val="1454746E"/>
    <w:rsid w:val="14EF1875"/>
    <w:rsid w:val="163C14F3"/>
    <w:rsid w:val="16CE5982"/>
    <w:rsid w:val="18804FF8"/>
    <w:rsid w:val="198928BD"/>
    <w:rsid w:val="1A400358"/>
    <w:rsid w:val="1A83507A"/>
    <w:rsid w:val="1C940F54"/>
    <w:rsid w:val="1CF8327D"/>
    <w:rsid w:val="1D1207F7"/>
    <w:rsid w:val="1D414636"/>
    <w:rsid w:val="1E4C360F"/>
    <w:rsid w:val="1F394B05"/>
    <w:rsid w:val="1F5800E4"/>
    <w:rsid w:val="1FF675B0"/>
    <w:rsid w:val="208F7278"/>
    <w:rsid w:val="20FC3C98"/>
    <w:rsid w:val="225907C1"/>
    <w:rsid w:val="22FC60C9"/>
    <w:rsid w:val="238543C6"/>
    <w:rsid w:val="24AD7057"/>
    <w:rsid w:val="265C00BF"/>
    <w:rsid w:val="266A3452"/>
    <w:rsid w:val="283D06F2"/>
    <w:rsid w:val="29833A52"/>
    <w:rsid w:val="29B703CA"/>
    <w:rsid w:val="29E01484"/>
    <w:rsid w:val="2B2B1B88"/>
    <w:rsid w:val="2BA411B4"/>
    <w:rsid w:val="2BAE79B3"/>
    <w:rsid w:val="2C054A00"/>
    <w:rsid w:val="2CBC6B4F"/>
    <w:rsid w:val="2D236108"/>
    <w:rsid w:val="2D8C0B39"/>
    <w:rsid w:val="2E7D46A4"/>
    <w:rsid w:val="2F0811EC"/>
    <w:rsid w:val="2F8B61E7"/>
    <w:rsid w:val="2FD222A8"/>
    <w:rsid w:val="30145B8F"/>
    <w:rsid w:val="303A5108"/>
    <w:rsid w:val="308365B8"/>
    <w:rsid w:val="3159063B"/>
    <w:rsid w:val="32931F82"/>
    <w:rsid w:val="32E62FCC"/>
    <w:rsid w:val="32F110BC"/>
    <w:rsid w:val="33D86C7E"/>
    <w:rsid w:val="372A2344"/>
    <w:rsid w:val="386C1187"/>
    <w:rsid w:val="38774662"/>
    <w:rsid w:val="38A8595B"/>
    <w:rsid w:val="3961631F"/>
    <w:rsid w:val="396E2E01"/>
    <w:rsid w:val="3A1C3036"/>
    <w:rsid w:val="3A7C1D7A"/>
    <w:rsid w:val="3A8A0510"/>
    <w:rsid w:val="3A940645"/>
    <w:rsid w:val="3B465BA1"/>
    <w:rsid w:val="3B6F2571"/>
    <w:rsid w:val="3BC92571"/>
    <w:rsid w:val="3C243C4B"/>
    <w:rsid w:val="3CAD7649"/>
    <w:rsid w:val="3CC717D7"/>
    <w:rsid w:val="3DC2229E"/>
    <w:rsid w:val="3DFB72A2"/>
    <w:rsid w:val="3E453D00"/>
    <w:rsid w:val="3E5D44B7"/>
    <w:rsid w:val="3EBF5514"/>
    <w:rsid w:val="3EBF760F"/>
    <w:rsid w:val="3F4B5684"/>
    <w:rsid w:val="3FFF0C57"/>
    <w:rsid w:val="407C5E04"/>
    <w:rsid w:val="40AB4302"/>
    <w:rsid w:val="40F85FD4"/>
    <w:rsid w:val="411F174E"/>
    <w:rsid w:val="41250249"/>
    <w:rsid w:val="416423D1"/>
    <w:rsid w:val="419D24D5"/>
    <w:rsid w:val="41A63644"/>
    <w:rsid w:val="41AE6491"/>
    <w:rsid w:val="41C009BF"/>
    <w:rsid w:val="422C5607"/>
    <w:rsid w:val="43944C01"/>
    <w:rsid w:val="43BD7078"/>
    <w:rsid w:val="443D7BC6"/>
    <w:rsid w:val="44A41DCD"/>
    <w:rsid w:val="45521829"/>
    <w:rsid w:val="45D67D64"/>
    <w:rsid w:val="46FA3F26"/>
    <w:rsid w:val="476F3D20"/>
    <w:rsid w:val="47F82926"/>
    <w:rsid w:val="485D2834"/>
    <w:rsid w:val="49BF6D61"/>
    <w:rsid w:val="4B375749"/>
    <w:rsid w:val="4B880802"/>
    <w:rsid w:val="4BB26B7D"/>
    <w:rsid w:val="4C8E01FF"/>
    <w:rsid w:val="4CF63393"/>
    <w:rsid w:val="4D005C28"/>
    <w:rsid w:val="4E1E3CB7"/>
    <w:rsid w:val="4E3247D7"/>
    <w:rsid w:val="4E8272C4"/>
    <w:rsid w:val="4FDD6DE8"/>
    <w:rsid w:val="4FED7B88"/>
    <w:rsid w:val="4FF35819"/>
    <w:rsid w:val="50000824"/>
    <w:rsid w:val="511444F8"/>
    <w:rsid w:val="516827EA"/>
    <w:rsid w:val="51FA5EEB"/>
    <w:rsid w:val="522272BA"/>
    <w:rsid w:val="53CA5F03"/>
    <w:rsid w:val="548E5CAE"/>
    <w:rsid w:val="56150475"/>
    <w:rsid w:val="56C40234"/>
    <w:rsid w:val="587F6039"/>
    <w:rsid w:val="58E40592"/>
    <w:rsid w:val="59762F75"/>
    <w:rsid w:val="59DE2316"/>
    <w:rsid w:val="5A204430"/>
    <w:rsid w:val="5BBD5953"/>
    <w:rsid w:val="5CDA3334"/>
    <w:rsid w:val="5D5B5495"/>
    <w:rsid w:val="5D8A38AF"/>
    <w:rsid w:val="5DA4112D"/>
    <w:rsid w:val="5DFD372C"/>
    <w:rsid w:val="5E296624"/>
    <w:rsid w:val="5E2C0A11"/>
    <w:rsid w:val="5E8720EC"/>
    <w:rsid w:val="5E91770A"/>
    <w:rsid w:val="5EEB2C98"/>
    <w:rsid w:val="5F3F4774"/>
    <w:rsid w:val="5F683D24"/>
    <w:rsid w:val="5F6B07F0"/>
    <w:rsid w:val="60092AB9"/>
    <w:rsid w:val="60AE62CD"/>
    <w:rsid w:val="619B24F2"/>
    <w:rsid w:val="61C33367"/>
    <w:rsid w:val="629E17B2"/>
    <w:rsid w:val="63554566"/>
    <w:rsid w:val="6381535B"/>
    <w:rsid w:val="6502725D"/>
    <w:rsid w:val="65297B68"/>
    <w:rsid w:val="65613696"/>
    <w:rsid w:val="65AE7F5E"/>
    <w:rsid w:val="65B975D9"/>
    <w:rsid w:val="67000C8D"/>
    <w:rsid w:val="67450421"/>
    <w:rsid w:val="68091DC3"/>
    <w:rsid w:val="68293494"/>
    <w:rsid w:val="68DB72BC"/>
    <w:rsid w:val="6A835E5D"/>
    <w:rsid w:val="6BBB5183"/>
    <w:rsid w:val="6C32409A"/>
    <w:rsid w:val="6D425547"/>
    <w:rsid w:val="6D5939A6"/>
    <w:rsid w:val="6DAC0CBD"/>
    <w:rsid w:val="6E041367"/>
    <w:rsid w:val="6E13574A"/>
    <w:rsid w:val="6E83046B"/>
    <w:rsid w:val="6FA31FFD"/>
    <w:rsid w:val="709F2893"/>
    <w:rsid w:val="70B12FF8"/>
    <w:rsid w:val="71467BE4"/>
    <w:rsid w:val="722068F7"/>
    <w:rsid w:val="72491DE4"/>
    <w:rsid w:val="72A42E14"/>
    <w:rsid w:val="72F13415"/>
    <w:rsid w:val="73682094"/>
    <w:rsid w:val="73F52501"/>
    <w:rsid w:val="743978FB"/>
    <w:rsid w:val="75FF624E"/>
    <w:rsid w:val="76876D1A"/>
    <w:rsid w:val="77396C8D"/>
    <w:rsid w:val="77407F88"/>
    <w:rsid w:val="783B0C5D"/>
    <w:rsid w:val="78555F21"/>
    <w:rsid w:val="78C46C71"/>
    <w:rsid w:val="790468FE"/>
    <w:rsid w:val="79420C91"/>
    <w:rsid w:val="7ADB139D"/>
    <w:rsid w:val="7D6C248A"/>
    <w:rsid w:val="7E0E1A8A"/>
    <w:rsid w:val="7E3D5ECB"/>
    <w:rsid w:val="7E7D1083"/>
    <w:rsid w:val="7E8354E4"/>
    <w:rsid w:val="7EC108AA"/>
    <w:rsid w:val="7EEC37A0"/>
    <w:rsid w:val="7F0D7F93"/>
    <w:rsid w:val="7F1975E3"/>
    <w:rsid w:val="7F5839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asciiTheme="minorAscii" w:hAnsiTheme="minorAscii" w:cstheme="minorBidi"/>
      <w:kern w:val="2"/>
      <w:sz w:val="32"/>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spacing w:before="100" w:beforeAutospacing="1"/>
      <w:ind w:firstLine="420"/>
    </w:pPr>
    <w:rPr>
      <w:rFonts w:ascii="Times New Roman" w:hAnsi="Times New Roman"/>
    </w:rPr>
  </w:style>
  <w:style w:type="paragraph" w:styleId="3">
    <w:name w:val="Body Text"/>
    <w:basedOn w:val="1"/>
    <w:qFormat/>
    <w:uiPriority w:val="0"/>
  </w:style>
  <w:style w:type="paragraph" w:styleId="4">
    <w:name w:val="Body Text Indent"/>
    <w:basedOn w:val="1"/>
    <w:next w:val="5"/>
    <w:unhideWhenUsed/>
    <w:qFormat/>
    <w:uiPriority w:val="99"/>
    <w:pPr>
      <w:spacing w:after="120"/>
      <w:ind w:left="420" w:leftChars="200"/>
    </w:pPr>
  </w:style>
  <w:style w:type="paragraph" w:styleId="5">
    <w:name w:val="Body Text First Indent 2"/>
    <w:basedOn w:val="4"/>
    <w:next w:val="2"/>
    <w:unhideWhenUsed/>
    <w:qFormat/>
    <w:uiPriority w:val="99"/>
    <w:pPr>
      <w:spacing w:before="100" w:beforeAutospacing="1"/>
      <w:ind w:left="0"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6287</Words>
  <Characters>6568</Characters>
  <Lines>0</Lines>
  <Paragraphs>0</Paragraphs>
  <TotalTime>8</TotalTime>
  <ScaleCrop>false</ScaleCrop>
  <LinksUpToDate>false</LinksUpToDate>
  <CharactersWithSpaces>6625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2024-08-22T23:58:00Z</dcterms:created>
  <dc:creator>文涛</dc:creator>
  <cp:lastModifiedBy>Administrator</cp:lastModifiedBy>
  <cp:lastPrinted>2024-10-29T01:08:00Z</cp:lastPrinted>
  <dcterms:modified xsi:type="dcterms:W3CDTF">2025-08-26T00:42:01Z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ADDFFB91DC454CDEA90FB64D138FB1A5_11</vt:lpwstr>
  </property>
  <property fmtid="{D5CDD505-2E9C-101B-9397-08002B2CF9AE}" pid="4" name="KSOTemplateDocerSaveRecord">
    <vt:lpwstr>eyJoZGlkIjoiY2IxY2U4MGY1MTg2OTVkMmI5OWQ1NjQyMmZjZDMxNGUifQ==</vt:lpwstr>
  </property>
</Properties>
</file>