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3837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30" w:lineRule="atLeast"/>
        <w:jc w:val="both"/>
        <w:textAlignment w:val="auto"/>
        <w:rPr>
          <w:rFonts w:hint="eastAsia" w:ascii="方正小标宋简体" w:eastAsia="方正小标宋简体"/>
          <w:spacing w:val="-6"/>
          <w:kern w:val="2"/>
          <w:sz w:val="44"/>
          <w:szCs w:val="44"/>
        </w:rPr>
      </w:pPr>
    </w:p>
    <w:p w14:paraId="072E2E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30" w:lineRule="atLeast"/>
        <w:jc w:val="center"/>
        <w:textAlignment w:val="auto"/>
        <w:rPr>
          <w:rFonts w:hint="eastAsia" w:ascii="方正小标宋简体" w:eastAsia="方正小标宋简体"/>
          <w:spacing w:val="-6"/>
          <w:kern w:val="2"/>
          <w:sz w:val="44"/>
          <w:szCs w:val="44"/>
        </w:rPr>
      </w:pPr>
      <w:r>
        <w:rPr>
          <w:rFonts w:hint="eastAsia" w:ascii="方正小标宋简体" w:hAnsi="Calibri" w:eastAsia="方正小标宋简体" w:cs="Times New Roman"/>
          <w:b w:val="0"/>
          <w:bCs w:val="0"/>
          <w:spacing w:val="-6"/>
          <w:kern w:val="2"/>
          <w:sz w:val="44"/>
          <w:szCs w:val="44"/>
        </w:rPr>
        <w:t>韩庄镇</w:t>
      </w:r>
      <w:r>
        <w:rPr>
          <w:rFonts w:hint="eastAsia" w:ascii="方正小标宋简体" w:eastAsia="方正小标宋简体"/>
          <w:spacing w:val="-6"/>
          <w:kern w:val="2"/>
          <w:sz w:val="44"/>
          <w:szCs w:val="44"/>
          <w:lang w:val="en-US" w:eastAsia="zh-CN"/>
        </w:rPr>
        <w:t>东酒寺</w:t>
      </w:r>
      <w:r>
        <w:rPr>
          <w:rFonts w:hint="eastAsia" w:ascii="方正小标宋简体" w:eastAsia="方正小标宋简体"/>
          <w:spacing w:val="-6"/>
          <w:kern w:val="2"/>
          <w:sz w:val="44"/>
          <w:szCs w:val="44"/>
        </w:rPr>
        <w:t>村</w:t>
      </w:r>
    </w:p>
    <w:p w14:paraId="486ECE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30" w:lineRule="atLeast"/>
        <w:jc w:val="center"/>
        <w:textAlignment w:val="auto"/>
        <w:rPr>
          <w:rFonts w:hint="eastAsia" w:ascii="方正小标宋简体" w:eastAsia="方正小标宋简体"/>
          <w:spacing w:val="-6"/>
          <w:kern w:val="2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spacing w:val="-6"/>
          <w:kern w:val="2"/>
          <w:sz w:val="44"/>
          <w:szCs w:val="44"/>
          <w:lang w:val="en-US" w:eastAsia="zh-CN"/>
        </w:rPr>
        <w:t>关于</w:t>
      </w:r>
      <w:r>
        <w:rPr>
          <w:rFonts w:hint="eastAsia" w:ascii="方正小标宋简体" w:eastAsia="方正小标宋简体"/>
          <w:spacing w:val="-6"/>
          <w:kern w:val="2"/>
          <w:sz w:val="44"/>
          <w:szCs w:val="44"/>
        </w:rPr>
        <w:t>县委第</w:t>
      </w:r>
      <w:r>
        <w:rPr>
          <w:rFonts w:hint="eastAsia" w:ascii="方正小标宋简体" w:eastAsia="方正小标宋简体"/>
          <w:spacing w:val="-6"/>
          <w:kern w:val="2"/>
          <w:sz w:val="44"/>
          <w:szCs w:val="44"/>
          <w:lang w:eastAsia="zh-CN"/>
        </w:rPr>
        <w:t>二</w:t>
      </w:r>
      <w:r>
        <w:rPr>
          <w:rFonts w:hint="eastAsia" w:ascii="方正小标宋简体" w:eastAsia="方正小标宋简体"/>
          <w:spacing w:val="-6"/>
          <w:kern w:val="2"/>
          <w:sz w:val="44"/>
          <w:szCs w:val="44"/>
        </w:rPr>
        <w:t>巡察组巡察反馈意见</w:t>
      </w:r>
      <w:r>
        <w:rPr>
          <w:rFonts w:hint="eastAsia" w:ascii="方正小标宋简体" w:eastAsia="方正小标宋简体"/>
          <w:spacing w:val="-6"/>
          <w:kern w:val="2"/>
          <w:sz w:val="44"/>
          <w:szCs w:val="44"/>
          <w:lang w:eastAsia="zh-CN"/>
        </w:rPr>
        <w:t>的</w:t>
      </w:r>
    </w:p>
    <w:p w14:paraId="308557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30" w:lineRule="atLeast"/>
        <w:jc w:val="center"/>
        <w:textAlignment w:val="auto"/>
        <w:rPr>
          <w:rFonts w:hint="eastAsia" w:ascii="方正小标宋简体" w:eastAsia="方正小标宋简体"/>
          <w:spacing w:val="-6"/>
          <w:kern w:val="2"/>
          <w:sz w:val="44"/>
          <w:szCs w:val="44"/>
          <w:lang w:val="en-US" w:eastAsia="zh-CN"/>
        </w:rPr>
      </w:pPr>
      <w:r>
        <w:rPr>
          <w:rFonts w:hint="eastAsia" w:ascii="方正小标宋简体" w:eastAsia="方正小标宋简体"/>
          <w:spacing w:val="-6"/>
          <w:kern w:val="2"/>
          <w:sz w:val="44"/>
          <w:szCs w:val="44"/>
        </w:rPr>
        <w:t>整改</w:t>
      </w:r>
      <w:r>
        <w:rPr>
          <w:rFonts w:hint="eastAsia" w:ascii="方正小标宋简体" w:eastAsia="方正小标宋简体"/>
          <w:spacing w:val="-6"/>
          <w:kern w:val="2"/>
          <w:sz w:val="44"/>
          <w:szCs w:val="44"/>
          <w:lang w:val="en-US" w:eastAsia="zh-CN"/>
        </w:rPr>
        <w:t>情况报告</w:t>
      </w:r>
    </w:p>
    <w:p w14:paraId="38B1F415">
      <w:pPr>
        <w:pStyle w:val="2"/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30" w:lineRule="atLeast"/>
        <w:textAlignment w:val="auto"/>
        <w:rPr>
          <w:rFonts w:hint="eastAsia"/>
          <w:lang w:val="en-US" w:eastAsia="zh-CN"/>
        </w:rPr>
      </w:pPr>
    </w:p>
    <w:p w14:paraId="071F18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0" w:firstLineChars="200"/>
        <w:jc w:val="left"/>
        <w:textAlignment w:val="auto"/>
        <w:rPr>
          <w:rFonts w:hint="eastAsia" w:ascii="方正小标宋简体" w:eastAsia="方正小标宋简体"/>
          <w:kern w:val="2"/>
          <w:sz w:val="32"/>
          <w:szCs w:val="32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eastAsia="zh-CN" w:bidi="ar"/>
        </w:rPr>
        <w:t>深入贯彻中央关于市县巡察向村延伸的</w:t>
      </w:r>
      <w:bookmarkStart w:id="0" w:name="_GoBack"/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eastAsia="zh-CN" w:bidi="ar"/>
        </w:rPr>
        <w:t>决策部署，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bidi="ar"/>
        </w:rPr>
        <w:t>以习近平总书记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eastAsia="zh-CN" w:bidi="ar"/>
        </w:rPr>
        <w:t>全面从严治党思想和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bidi="ar"/>
        </w:rPr>
        <w:t>巡视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eastAsia="zh-CN" w:bidi="ar"/>
        </w:rPr>
        <w:t>工作思想为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bidi="ar"/>
        </w:rPr>
        <w:t>指导，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eastAsia="zh-CN" w:bidi="ar"/>
        </w:rPr>
        <w:t>认真领会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bidi="ar"/>
        </w:rPr>
        <w:t>中央、省委、市委、县委巡察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eastAsia="zh-CN" w:bidi="ar"/>
        </w:rPr>
        <w:t>村居全覆盖的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bidi="ar"/>
        </w:rPr>
        <w:t>新部署新要求，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 w:bidi="ar"/>
        </w:rPr>
        <w:t>东酒寺村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bidi="ar"/>
        </w:rPr>
        <w:t>严格落实巡察问题整改，切实提高巡察整改工作实效。</w:t>
      </w:r>
    </w:p>
    <w:p w14:paraId="0649CE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</w:t>
      </w:r>
      <w:r>
        <w:rPr>
          <w:rFonts w:hint="eastAsia" w:ascii="黑体" w:hAnsi="黑体" w:eastAsia="黑体" w:cs="黑体"/>
          <w:sz w:val="32"/>
          <w:szCs w:val="32"/>
        </w:rPr>
        <w:t xml:space="preserve">巡察情况概述 </w:t>
      </w:r>
    </w:p>
    <w:p w14:paraId="54C9DD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0" w:firstLineChars="200"/>
        <w:textAlignment w:val="auto"/>
        <w:rPr>
          <w:rFonts w:hint="eastAsia" w:ascii="仿宋_GB2312" w:eastAsia="仿宋_GB2312" w:cs="Times New Roman"/>
          <w:sz w:val="32"/>
          <w:szCs w:val="32"/>
        </w:rPr>
      </w:pPr>
      <w:r>
        <w:rPr>
          <w:rFonts w:hint="eastAsia" w:ascii="仿宋_GB2312" w:eastAsia="仿宋_GB2312" w:cs="Times New Roman"/>
          <w:sz w:val="32"/>
          <w:szCs w:val="32"/>
        </w:rPr>
        <w:t>202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 w:cs="Times New Roman"/>
          <w:sz w:val="32"/>
          <w:szCs w:val="32"/>
        </w:rPr>
        <w:t>年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 w:cs="Times New Roman"/>
          <w:sz w:val="32"/>
          <w:szCs w:val="32"/>
        </w:rPr>
        <w:t>月1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 w:cs="Times New Roman"/>
          <w:sz w:val="32"/>
          <w:szCs w:val="32"/>
        </w:rPr>
        <w:t>日至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 w:cs="Times New Roman"/>
          <w:sz w:val="32"/>
          <w:szCs w:val="32"/>
        </w:rPr>
        <w:t>月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11</w:t>
      </w:r>
      <w:r>
        <w:rPr>
          <w:rFonts w:hint="eastAsia" w:ascii="仿宋_GB2312" w:eastAsia="仿宋_GB2312" w:cs="Times New Roman"/>
          <w:sz w:val="32"/>
          <w:szCs w:val="32"/>
        </w:rPr>
        <w:t>日，县委第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二</w:t>
      </w:r>
      <w:r>
        <w:rPr>
          <w:rFonts w:hint="eastAsia" w:ascii="仿宋_GB2312" w:eastAsia="仿宋_GB2312" w:cs="Times New Roman"/>
          <w:sz w:val="32"/>
          <w:szCs w:val="32"/>
        </w:rPr>
        <w:t>巡察组对韩庄镇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东酒寺</w:t>
      </w:r>
      <w:r>
        <w:rPr>
          <w:rFonts w:hint="eastAsia" w:ascii="仿宋_GB2312" w:eastAsia="仿宋_GB2312" w:cs="Times New Roman"/>
          <w:sz w:val="32"/>
          <w:szCs w:val="32"/>
        </w:rPr>
        <w:t>村展开巡察。巡察结束后，将巡察结果对韩庄镇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东酒寺</w:t>
      </w:r>
      <w:r>
        <w:rPr>
          <w:rFonts w:hint="eastAsia" w:ascii="仿宋_GB2312" w:eastAsia="仿宋_GB2312" w:cs="Times New Roman"/>
          <w:sz w:val="32"/>
          <w:szCs w:val="32"/>
        </w:rPr>
        <w:t>进行了通报，并就巡察发现的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六</w:t>
      </w:r>
      <w:r>
        <w:rPr>
          <w:rFonts w:hint="eastAsia" w:ascii="仿宋_GB2312" w:eastAsia="仿宋_GB2312" w:cs="Times New Roman"/>
          <w:sz w:val="32"/>
          <w:szCs w:val="32"/>
        </w:rPr>
        <w:t>个方面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32</w:t>
      </w:r>
      <w:r>
        <w:rPr>
          <w:rFonts w:hint="eastAsia" w:ascii="仿宋_GB2312" w:eastAsia="仿宋_GB2312" w:cs="Times New Roman"/>
          <w:sz w:val="32"/>
          <w:szCs w:val="32"/>
        </w:rPr>
        <w:t>个问题提出的整改意见建议。为切实落实巡察组反馈意见建议，将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六</w:t>
      </w:r>
      <w:r>
        <w:rPr>
          <w:rFonts w:hint="eastAsia" w:ascii="仿宋_GB2312" w:eastAsia="仿宋_GB2312" w:cs="Times New Roman"/>
          <w:sz w:val="32"/>
          <w:szCs w:val="32"/>
        </w:rPr>
        <w:t>个方面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32</w:t>
      </w:r>
      <w:r>
        <w:rPr>
          <w:rFonts w:hint="eastAsia" w:ascii="仿宋_GB2312" w:eastAsia="仿宋_GB2312" w:cs="Times New Roman"/>
          <w:sz w:val="32"/>
          <w:szCs w:val="32"/>
        </w:rPr>
        <w:t>个问题及时整改到位，结合我</w:t>
      </w:r>
      <w:r>
        <w:rPr>
          <w:rFonts w:hint="eastAsia" w:ascii="仿宋_GB2312" w:eastAsia="仿宋_GB2312" w:cs="Times New Roman"/>
          <w:sz w:val="32"/>
          <w:szCs w:val="32"/>
          <w:lang w:eastAsia="zh-CN"/>
        </w:rPr>
        <w:t>村</w:t>
      </w:r>
      <w:r>
        <w:rPr>
          <w:rFonts w:hint="eastAsia" w:ascii="仿宋_GB2312" w:eastAsia="仿宋_GB2312" w:cs="Times New Roman"/>
          <w:sz w:val="32"/>
          <w:szCs w:val="32"/>
        </w:rPr>
        <w:t>实际，制定如下整改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报告</w:t>
      </w:r>
      <w:r>
        <w:rPr>
          <w:rFonts w:hint="eastAsia" w:ascii="仿宋_GB2312" w:eastAsia="仿宋_GB2312" w:cs="Times New Roman"/>
          <w:sz w:val="32"/>
          <w:szCs w:val="32"/>
        </w:rPr>
        <w:t>。</w:t>
      </w:r>
    </w:p>
    <w:p w14:paraId="2446DD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0" w:firstLineChars="200"/>
        <w:textAlignment w:val="auto"/>
        <w:rPr>
          <w:rFonts w:hint="eastAsia" w:ascii="黑体" w:hAnsi="黑体" w:eastAsia="黑体"/>
          <w:kern w:val="2"/>
          <w:sz w:val="32"/>
          <w:szCs w:val="32"/>
        </w:rPr>
      </w:pPr>
      <w:r>
        <w:rPr>
          <w:rFonts w:hint="eastAsia" w:ascii="黑体" w:hAnsi="黑体" w:eastAsia="黑体"/>
          <w:kern w:val="2"/>
          <w:sz w:val="32"/>
          <w:szCs w:val="32"/>
          <w:lang w:eastAsia="zh-CN"/>
        </w:rPr>
        <w:t>二</w:t>
      </w:r>
      <w:r>
        <w:rPr>
          <w:rFonts w:hint="eastAsia" w:ascii="黑体" w:hAnsi="黑体" w:eastAsia="黑体"/>
          <w:kern w:val="2"/>
          <w:sz w:val="32"/>
          <w:szCs w:val="32"/>
        </w:rPr>
        <w:t>、</w:t>
      </w:r>
      <w:r>
        <w:rPr>
          <w:rFonts w:hint="eastAsia" w:ascii="黑体" w:hAnsi="黑体" w:eastAsia="黑体" w:cs="黑体"/>
          <w:sz w:val="32"/>
          <w:szCs w:val="32"/>
        </w:rPr>
        <w:t>总体要求和原则</w:t>
      </w:r>
    </w:p>
    <w:p w14:paraId="2B1F235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Times New Roman" w:hAnsi="Times New Roman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kern w:val="2"/>
          <w:sz w:val="32"/>
          <w:szCs w:val="32"/>
        </w:rPr>
        <w:t>（一）高度重视，</w:t>
      </w:r>
      <w:r>
        <w:rPr>
          <w:rFonts w:hint="eastAsia" w:ascii="仿宋_GB2312" w:eastAsia="仿宋_GB2312"/>
          <w:b/>
          <w:kern w:val="2"/>
          <w:sz w:val="32"/>
          <w:szCs w:val="32"/>
          <w:lang w:eastAsia="zh-CN"/>
        </w:rPr>
        <w:t>严格要求</w:t>
      </w:r>
      <w:r>
        <w:rPr>
          <w:rFonts w:hint="eastAsia" w:ascii="仿宋_GB2312" w:eastAsia="仿宋_GB2312"/>
          <w:b/>
          <w:kern w:val="2"/>
          <w:sz w:val="32"/>
          <w:szCs w:val="32"/>
        </w:rPr>
        <w:t>。</w:t>
      </w:r>
      <w:r>
        <w:rPr>
          <w:rFonts w:hint="eastAsia" w:ascii="仿宋_GB2312" w:eastAsia="仿宋_GB2312"/>
          <w:kern w:val="2"/>
          <w:sz w:val="32"/>
          <w:szCs w:val="32"/>
        </w:rPr>
        <w:t>中共韩庄镇</w:t>
      </w:r>
      <w:r>
        <w:rPr>
          <w:rFonts w:hint="eastAsia" w:ascii="仿宋_GB2312" w:eastAsia="仿宋_GB2312"/>
          <w:kern w:val="2"/>
          <w:sz w:val="32"/>
          <w:szCs w:val="32"/>
          <w:lang w:val="en-US" w:eastAsia="zh-CN"/>
        </w:rPr>
        <w:t>东酒寺</w:t>
      </w:r>
      <w:r>
        <w:rPr>
          <w:rFonts w:hint="eastAsia" w:ascii="仿宋_GB2312" w:eastAsia="仿宋_GB2312"/>
          <w:kern w:val="2"/>
          <w:sz w:val="32"/>
          <w:szCs w:val="32"/>
        </w:rPr>
        <w:t>党支部</w:t>
      </w:r>
      <w:r>
        <w:rPr>
          <w:rFonts w:hint="eastAsia" w:ascii="仿宋_GB2312" w:eastAsia="仿宋_GB2312"/>
          <w:kern w:val="2"/>
          <w:sz w:val="32"/>
          <w:szCs w:val="32"/>
          <w:lang w:eastAsia="zh-CN"/>
        </w:rPr>
        <w:t>收到反馈意见后，多次召开村“两委”干部会议，认真分析存在的问题，研究整改措施，把整改工作作为一项政治任务来落实，明确要求，责任到人，层层传导压力，确保巡察反馈意见落实到位。</w:t>
      </w:r>
    </w:p>
    <w:p w14:paraId="45BF21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43" w:firstLineChars="200"/>
        <w:jc w:val="both"/>
        <w:textAlignment w:val="auto"/>
        <w:rPr>
          <w:rFonts w:hint="eastAsia" w:ascii="仿宋_GB2312" w:eastAsia="仿宋_GB2312"/>
          <w:kern w:val="2"/>
          <w:sz w:val="32"/>
          <w:szCs w:val="32"/>
        </w:rPr>
      </w:pPr>
      <w:r>
        <w:rPr>
          <w:rFonts w:hint="eastAsia" w:ascii="仿宋_GB2312" w:eastAsia="仿宋_GB2312"/>
          <w:b/>
          <w:kern w:val="2"/>
          <w:sz w:val="32"/>
          <w:szCs w:val="32"/>
        </w:rPr>
        <w:t>（二）明确责任，制订台账。</w:t>
      </w:r>
      <w:r>
        <w:rPr>
          <w:rFonts w:hint="eastAsia" w:ascii="仿宋_GB2312" w:eastAsia="仿宋_GB2312"/>
          <w:kern w:val="2"/>
          <w:sz w:val="32"/>
          <w:szCs w:val="32"/>
        </w:rPr>
        <w:t>按照县委巡察组反馈的</w:t>
      </w:r>
      <w:r>
        <w:rPr>
          <w:rFonts w:hint="eastAsia" w:ascii="仿宋_GB2312" w:eastAsia="仿宋_GB2312"/>
          <w:kern w:val="2"/>
          <w:sz w:val="32"/>
          <w:szCs w:val="32"/>
          <w:lang w:eastAsia="zh-CN"/>
        </w:rPr>
        <w:t>六</w:t>
      </w:r>
      <w:r>
        <w:rPr>
          <w:rFonts w:hint="eastAsia" w:ascii="仿宋_GB2312" w:eastAsia="仿宋_GB2312"/>
          <w:kern w:val="2"/>
          <w:sz w:val="32"/>
          <w:szCs w:val="32"/>
        </w:rPr>
        <w:t>个方面</w:t>
      </w:r>
      <w:r>
        <w:rPr>
          <w:rFonts w:hint="eastAsia" w:ascii="仿宋_GB2312" w:eastAsia="仿宋_GB2312"/>
          <w:kern w:val="2"/>
          <w:sz w:val="32"/>
          <w:szCs w:val="32"/>
          <w:lang w:val="en-US" w:eastAsia="zh-CN"/>
        </w:rPr>
        <w:t>32</w:t>
      </w:r>
      <w:r>
        <w:rPr>
          <w:rFonts w:hint="eastAsia" w:ascii="仿宋_GB2312" w:eastAsia="仿宋_GB2312"/>
          <w:kern w:val="2"/>
          <w:sz w:val="32"/>
          <w:szCs w:val="32"/>
        </w:rPr>
        <w:t>项问题，依照工作分工建立台账，明确具体责任人，逐项交办。具备立行立改条件的，立即办理，整改到位，形成报告；需调查落实深入核查的，提前说明情况，制订整改方案，经批准可适当给予延长时间。</w:t>
      </w:r>
    </w:p>
    <w:p w14:paraId="7B422D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eastAsia="仿宋_GB2312" w:cs="Times New Roman"/>
          <w:b w:val="0"/>
          <w:bCs/>
          <w:color w:val="0000FF"/>
          <w:sz w:val="32"/>
          <w:szCs w:val="32"/>
        </w:rPr>
      </w:pPr>
      <w:r>
        <w:rPr>
          <w:rFonts w:hint="eastAsia" w:ascii="仿宋_GB2312" w:eastAsia="仿宋_GB2312"/>
          <w:b/>
          <w:kern w:val="2"/>
          <w:sz w:val="32"/>
          <w:szCs w:val="32"/>
        </w:rPr>
        <w:t>（三）汇总资料，形成报告。</w:t>
      </w:r>
      <w:r>
        <w:rPr>
          <w:rFonts w:hint="eastAsia" w:ascii="仿宋_GB2312" w:eastAsia="仿宋_GB2312"/>
          <w:b w:val="0"/>
          <w:bCs/>
          <w:kern w:val="2"/>
          <w:sz w:val="32"/>
          <w:szCs w:val="32"/>
        </w:rPr>
        <w:t>交办的所有问题，要在规定时间内办结后形成报告，于11月13日前将报告报送县委巡察办和县委巡察整改督查办进行审阅，同时做好“回头看”准备工作。</w:t>
      </w:r>
    </w:p>
    <w:p w14:paraId="3549CD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0" w:firstLineChars="200"/>
        <w:jc w:val="both"/>
        <w:textAlignment w:val="auto"/>
        <w:rPr>
          <w:rFonts w:hint="eastAsia" w:ascii="黑体" w:hAnsi="黑体" w:eastAsia="黑体" w:cs="黑体"/>
          <w:kern w:val="2"/>
          <w:sz w:val="32"/>
          <w:szCs w:val="32"/>
        </w:rPr>
      </w:pPr>
      <w:r>
        <w:rPr>
          <w:rFonts w:hint="eastAsia" w:ascii="黑体" w:hAnsi="黑体" w:eastAsia="黑体" w:cs="黑体"/>
          <w:kern w:val="2"/>
          <w:sz w:val="32"/>
          <w:szCs w:val="32"/>
        </w:rPr>
        <w:t>三、</w:t>
      </w:r>
      <w:r>
        <w:rPr>
          <w:rFonts w:hint="eastAsia" w:ascii="黑体" w:hAnsi="黑体" w:eastAsia="黑体" w:cs="黑体"/>
          <w:sz w:val="32"/>
          <w:szCs w:val="32"/>
        </w:rPr>
        <w:t>整改任务和措施</w:t>
      </w:r>
    </w:p>
    <w:p w14:paraId="7633E4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基层党建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方面</w:t>
      </w:r>
    </w:p>
    <w:p w14:paraId="130421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１、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村“两委”干部分工不合理。</w:t>
      </w:r>
    </w:p>
    <w:p w14:paraId="4B66DC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村“两委”干部分工不合理已整改。通过整改明确支部委员管理党建工作职责，加强监督指导，提高党建效率和吸引力。</w:t>
      </w:r>
    </w:p>
    <w:p w14:paraId="3157C5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"/>
        </w:rPr>
        <w:t>村“两委”年龄老化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。</w:t>
      </w:r>
    </w:p>
    <w:p w14:paraId="6D7065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针对村“两委”年龄老化，未配备女干部，已确定下届换届选举鼓励并吸引年轻人才参与竞选，以更新干部队伍。制定女性干部培养和选拔机制，确保女性在村两委中有代表，提升性别多样性。</w:t>
      </w:r>
    </w:p>
    <w:p w14:paraId="153B05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3、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"/>
        </w:rPr>
        <w:t>“三会一课”未正常开展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。</w:t>
      </w:r>
    </w:p>
    <w:p w14:paraId="518270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：“三会一课”问题已整改。通过整改鼓励党员对“三会一课”的内容进行评价和建议。提升他们对党的理论、政策的理解和解读能力。优化会议和课程的组织方式，确保其真正发挥作用。</w:t>
      </w:r>
    </w:p>
    <w:p w14:paraId="51E354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4、“三会一课”流于形式。</w:t>
      </w:r>
    </w:p>
    <w:p w14:paraId="6FA9350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62" w:firstLineChars="206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：“三会一课”问题已整改。通过整改鼓励党员对“三会一课”的内容、形式和效果进行评价和建议。提升他们对党的理论、政策的理解和解读能力。优化会议和课程的组织方式，确保其真正发挥作用。</w:t>
      </w:r>
    </w:p>
    <w:p w14:paraId="38B5B09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642" w:leftChars="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5、党组织活动未开展。</w:t>
      </w:r>
    </w:p>
    <w:p w14:paraId="652F083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62" w:firstLineChars="206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：针对党组织活动未开展，近三年组织生活会未开展问题已整改。通过整改确保每个活动都有明确的主题、目的和预期成果。强化组织与执行能力，定期对党务工作者进行培训，确保活动的顺利进行。</w:t>
      </w:r>
    </w:p>
    <w:p w14:paraId="653095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6、党员发展程序混乱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。</w:t>
      </w:r>
    </w:p>
    <w:p w14:paraId="6781240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党员发展程序混乱问题已整改。通过整改明确每个阶段的标准、程序和时间表。确保所有党员发展活动都有章可循，避免随意性和主观性。为申请入党的同志提供指导和辅导，帮助他们了解和准备每个阶段的要求和材料，确保流程的顺利进行。对每个阶段的申请和审核进行严格把关，确保程序的公正性和透明性。</w:t>
      </w:r>
    </w:p>
    <w:p w14:paraId="22BBC1E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7、党费收缴不规范：近三年均按季度收缴党费。</w:t>
      </w:r>
    </w:p>
    <w:p w14:paraId="11AFAEB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：党费收缴不规范问题已整改。通过整改对党务工作者进行党费收缴流程的培训，确保他们能够准确理解和执行党费收缴的政策和流程。以维护党费收缴的严肃性和公正性。</w:t>
      </w:r>
    </w:p>
    <w:p w14:paraId="5C51D7D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8、党费未足额收缴。</w:t>
      </w:r>
    </w:p>
    <w:p w14:paraId="533D5BE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针对党费未足额收缴，退休党员彭贵礼、张好仁未按实际收入交纳党费问题已整改。通过整改确保所有党员都清楚党费的缴纳标准，包括缴纳基数、比例和时间等。增强党员的组织意识和纪律性，使他们理解缴纳党费的重要性，确保党费收缴的规范性和准确性。</w:t>
      </w:r>
    </w:p>
    <w:p w14:paraId="13A8B758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62" w:firstLineChars="206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民主决策方面</w:t>
      </w:r>
    </w:p>
    <w:p w14:paraId="7B8934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1、“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四议两公开”执行不到位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:研究村务重大事项仅村民代表会，无其他相关程序。</w:t>
      </w:r>
    </w:p>
    <w:p w14:paraId="5F4EA6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：“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四议两公开”执行不到位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已整改。通过整改定期对村“两委”成员、党员和村民代表进行“四议两公开”流程的培训，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确保他们对流程有深入的理解和掌握，以维护流程的严肃性和公正性。</w:t>
      </w:r>
    </w:p>
    <w:p w14:paraId="25B96C0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2.“四议两公开”召开不规范。</w:t>
      </w:r>
    </w:p>
    <w:p w14:paraId="776ACD9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“四议两公开”召开不规范已整改。通过整改定期对村干部、党员、村民代表进行“四议两公开”规范的培训，提升他们的理解力和执行力。设立“四议两公开”执行监督小组，对会议的召开和决议的公开进行监督。</w:t>
      </w:r>
    </w:p>
    <w:p w14:paraId="6209130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3.“四议两公开”召开不规范。</w:t>
      </w:r>
    </w:p>
    <w:p w14:paraId="6A7AE51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研究只低保事项会议不规范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已整改。通过整改，设立监督小组，由村干部、党员、村民代表组成，对会议的召开和决议的公开进行监督，确保每个环节都有清晰规范的操作。</w:t>
      </w:r>
    </w:p>
    <w:p w14:paraId="3528D69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4.“四议两公开”召开不规范。</w:t>
      </w:r>
    </w:p>
    <w:p w14:paraId="6D348A5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“四议两公开”召开不规范已整改。通过整改，设立“四议两公开”执行监督小组，由村干部、党员、村民代表组成，对会议的召开和决议的公开进行监督，确保每个环节都有清晰规范的操作。</w:t>
      </w:r>
    </w:p>
    <w:p w14:paraId="434F64D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5、“四议两公开”召开不规范。</w:t>
      </w:r>
    </w:p>
    <w:p w14:paraId="3D7BBFE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“四议两公开”召开不规范已整改。通过整改明确规范和流程，包括议题的选择、会议的召集、决议的形成、公开的方式和时间等。设立“四议两公开”执行监督小组，由村干部、党员、村民代表组成，对会议的召开和决议的公开进行监督。</w:t>
      </w:r>
    </w:p>
    <w:p w14:paraId="4AC9728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6、多会混开。</w:t>
      </w:r>
    </w:p>
    <w:p w14:paraId="731C7B2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会议混开已整改。通过整改明确党支部会议的类型，包括党员大会、支委会、党小组会等。对党支部成员进行会议组织和管理的培训，使他们了解各类会议的目的、规则和流程，提高他们的会议组织能力和会议效率。</w:t>
      </w:r>
    </w:p>
    <w:p w14:paraId="374B4CCA"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）三资管理方面</w:t>
      </w:r>
    </w:p>
    <w:p w14:paraId="519D6F0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承包合同到期未续签。</w:t>
      </w:r>
    </w:p>
    <w:p w14:paraId="7DE0969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承包合同到期未续签已整改。通过整改进一步加强沟通和协商，对于即将到期的合同，村委会提前与承包方进行沟通，了解其续签的意愿和条件，协商续签的条款。增强法律意识，了解合同法的相关规定，避免因法律知识的缺乏导致合同续签的失误。</w:t>
      </w:r>
    </w:p>
    <w:p w14:paraId="194B0B1F"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四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）财务监督方面</w:t>
      </w:r>
    </w:p>
    <w:p w14:paraId="1E050896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会计科目使用错误。</w:t>
      </w:r>
    </w:p>
    <w:p w14:paraId="331FAFF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：会计科目使用错误已整改。通过整改规范财务管理制度，对党支部的财务管理人员进行会计知识的培训，减少会计科目使用错误的发生。</w:t>
      </w:r>
    </w:p>
    <w:p w14:paraId="7A8B752E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组织选举活动有偿化。</w:t>
      </w:r>
    </w:p>
    <w:p w14:paraId="0EDCA15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：组织选举活动有偿化已整改。通过整改进一步加强选举法律和政策的宣传教育，让全体村民和参选人明确理解选举有偿化是违法的行为，提高大家的法律意识。严格执行选举纪律，防止有偿选举的发生。</w:t>
      </w:r>
    </w:p>
    <w:p w14:paraId="4E2F4241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账票不符。</w:t>
      </w:r>
    </w:p>
    <w:p w14:paraId="2F7797D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：账票不符已整改。通过整改定期对两委干部进行财务管理与会计知识的培训，明确报账的流程和规范，强调票证的重要性，提高他们的财务管理水平和报账准确性，减少错误发生。</w:t>
      </w:r>
    </w:p>
    <w:p w14:paraId="39DABBE7">
      <w:pPr>
        <w:pStyle w:val="2"/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佐证材料不完整。</w:t>
      </w:r>
    </w:p>
    <w:p w14:paraId="15B5EFA2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：佐证材料不完整已整改。通过整改进一步强化财务记录，定期对两委干部进行财务管理和档案管理的培训，让他们了解佐证材料的重要性，提高他们对财务记录完整性的重视。</w:t>
      </w:r>
    </w:p>
    <w:p w14:paraId="7F3AA6B0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5、2022年6月3号#土地承包收入未见合同。</w:t>
      </w:r>
    </w:p>
    <w:p w14:paraId="734D6C9E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：2022年6月3号#土地承包收入未见合同已整改。通过整改加强对两委干部进行财务管理与会计知识的培训，明确报账的流程和规范，强调票证的重要性，提高他们的财务管理水平和报账准确性。</w:t>
      </w:r>
    </w:p>
    <w:p w14:paraId="23F7447F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6、2023年8月6号#，2023年9月4号#，支出法院执行费仅有调查函、律师代理费，无法院判决等佐证材料。</w:t>
      </w:r>
    </w:p>
    <w:p w14:paraId="07FAC645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：2022年6月3号#土地承包收入未见合同已整改。通过整改加强对两委干部进行财务管理与会计知识的培训，明确报账的流程和规范，强调票证的重要性，提高他们的财务管理水平和报账准确性。 </w:t>
      </w:r>
    </w:p>
    <w:p w14:paraId="73657548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7、2023年3月5号#支出未附银行转账手续。</w:t>
      </w:r>
    </w:p>
    <w:p w14:paraId="021FDAA6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：2023年3月5号#支出未附银行转账手续已整改。通过整改加强对两委干部进行财务管理与会计知识的培训，明确报账的流程和规范，强调票证的重要性，提高他们的财务管理水平和报账准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确性。</w:t>
      </w:r>
    </w:p>
    <w:p w14:paraId="1AEC6587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8、大额支出用定额发票支付。</w:t>
      </w:r>
    </w:p>
    <w:p w14:paraId="69AD7FC1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：大额支出用定额发票支付已整改。通过整改，加强财务培训与教育，定期对党支部成员进行财务管理培训，强调发票使用规则和财务透明度的重要性，提高他们的财务合规意识。</w:t>
      </w:r>
    </w:p>
    <w:p w14:paraId="5BEE49FE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9、违规大额现金支出。</w:t>
      </w:r>
    </w:p>
    <w:p w14:paraId="39D330C8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：违规大额现金支出。通过整改加强财务培训和监督，定期对两委干部进行财务管理和法律法规的培训，提高他们对财务合规性的认识。</w:t>
      </w:r>
    </w:p>
    <w:p w14:paraId="768E5E7C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10、协议不规范。</w:t>
      </w:r>
    </w:p>
    <w:p w14:paraId="1127ECD2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：协议不规范已整改。通过整改定期对村委会成员进行合同法和相关法律法规的培训，提高他们的法律意识和合同规范性意识，确保签订的协议符合法律要求，保证协议的完整性和规范性。</w:t>
      </w:r>
    </w:p>
    <w:p w14:paraId="1FFD4C3A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11、村干部违规领取零用工工资。</w:t>
      </w:r>
    </w:p>
    <w:p w14:paraId="39DB48EC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：村干部违规领取零用工工资已整改。通过整改加强教育和培训，定期对农村干部进行法律法规和职业道德的教育和培训，提高他们的法律意识和道德水平，防止违规领取零用工工资的行为发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生。</w:t>
      </w:r>
    </w:p>
    <w:p w14:paraId="471AAFBD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（五）村务监督方面</w:t>
      </w:r>
    </w:p>
    <w:p w14:paraId="4B8EEBED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1、监委会缺位。</w:t>
      </w:r>
    </w:p>
    <w:p w14:paraId="0BBC7915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：监委会缺位已整改。通过整改加强教育培训，定期对监委会成员进行监督知识和法律法规的培训，提高他们的监督能力和法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律意识，使他们能够更好地履行监督职责。</w:t>
      </w:r>
    </w:p>
    <w:p w14:paraId="2EDC506F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2、监委会流于形式。</w:t>
      </w:r>
    </w:p>
    <w:p w14:paraId="2D8B7079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：监委会流于形式已整改。通过整改进一步加强教育培训，定期对监委会成员进行监督知识和法律法规的培训，提高他们的监督能力和法律意识，使他们能够更好地履行监督职责。</w:t>
      </w:r>
    </w:p>
    <w:p w14:paraId="4939436B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3、监委会流于形式。</w:t>
      </w:r>
    </w:p>
    <w:p w14:paraId="3DA2C5C8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：监委会流于形式已整改。通过整改定期对监委会成员进行相关法律法规、财务管理、监督技巧等方面的培训，提高其监督能力和专业素养，使其能够有效履行监督职责。</w:t>
      </w:r>
    </w:p>
    <w:p w14:paraId="26C70A80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六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群众急难愁盼方面</w:t>
      </w:r>
    </w:p>
    <w:p w14:paraId="22ABF81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1、居住环境：部分区域存在垃圾堆放、残垣断壁，有私搭乱建车库现象。</w:t>
      </w:r>
    </w:p>
    <w:p w14:paraId="588B1E1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整改情况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：居住环境已整改。通过整改推行垃圾分类，教育和引导村民进行垃圾分类，减少垃圾的产生，提高资源的回收利用率。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定期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组织村民参与环境美化活动，不断提高村民的参与感和归属感。</w:t>
      </w:r>
    </w:p>
    <w:p w14:paraId="4620863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2、土地流转费：流转到湿地公园的土地流转费亟待解决兑付。</w:t>
      </w:r>
    </w:p>
    <w:p w14:paraId="149EBA6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：土地流转费已整改。通过整改明确土地流转费未兑付的责任主体。开展沟通与协商，与村民进行充分的沟通和协商，解释未兑付的原因，听取村民的意见和建议，共同寻找解决问题的办法。</w:t>
      </w:r>
    </w:p>
    <w:p w14:paraId="50D9BE2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3、资金安全：村民反映基金会融资，吸收84人存款，严重影响群众生活。</w:t>
      </w:r>
    </w:p>
    <w:p w14:paraId="7F7FB2B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lang w:val="en-US" w:eastAsia="zh-CN" w:bidi="ar-SA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：资金安全已整改。通过整改加强对村民的金融教育，提高村民的金融风险意识，使村民能够辨别合法的金融活动和非法的融资行为，避免类似问题再次发生。</w:t>
      </w:r>
    </w:p>
    <w:p w14:paraId="076679C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40" w:firstLineChars="200"/>
        <w:textAlignment w:val="auto"/>
        <w:rPr>
          <w:rFonts w:hint="eastAsia" w:ascii="仿宋_GB2312" w:eastAsia="仿宋_GB2312"/>
          <w:b/>
          <w:bCs/>
          <w:kern w:val="2"/>
          <w:sz w:val="32"/>
          <w:szCs w:val="32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四、</w:t>
      </w:r>
      <w:r>
        <w:rPr>
          <w:rFonts w:hint="eastAsia" w:ascii="黑体" w:hAnsi="黑体" w:eastAsia="黑体" w:cs="黑体"/>
          <w:sz w:val="32"/>
          <w:szCs w:val="32"/>
        </w:rPr>
        <w:t>组织保障</w:t>
      </w:r>
    </w:p>
    <w:p w14:paraId="01902B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40" w:firstLineChars="200"/>
        <w:textAlignment w:val="auto"/>
        <w:rPr>
          <w:rFonts w:hint="eastAsia" w:ascii="仿宋_GB2312" w:eastAsia="仿宋_GB2312"/>
          <w:kern w:val="2"/>
          <w:sz w:val="32"/>
          <w:szCs w:val="32"/>
        </w:rPr>
      </w:pPr>
      <w:r>
        <w:rPr>
          <w:rFonts w:hint="eastAsia" w:ascii="仿宋_GB2312" w:eastAsia="仿宋_GB2312"/>
          <w:kern w:val="2"/>
          <w:sz w:val="32"/>
          <w:szCs w:val="32"/>
        </w:rPr>
        <w:t>村党支部成立县委巡察组反馈问题整改工作领导小组，</w:t>
      </w:r>
      <w:r>
        <w:rPr>
          <w:rFonts w:hint="eastAsia" w:ascii="仿宋_GB2312" w:eastAsia="仿宋_GB2312"/>
          <w:kern w:val="2"/>
          <w:sz w:val="32"/>
          <w:szCs w:val="32"/>
          <w:lang w:eastAsia="zh-CN"/>
        </w:rPr>
        <w:t>由村</w:t>
      </w:r>
      <w:r>
        <w:rPr>
          <w:rFonts w:hint="eastAsia" w:ascii="仿宋_GB2312" w:eastAsia="仿宋_GB2312"/>
          <w:kern w:val="2"/>
          <w:sz w:val="32"/>
          <w:szCs w:val="32"/>
        </w:rPr>
        <w:t>党支部书记任组长</w:t>
      </w:r>
      <w:r>
        <w:rPr>
          <w:rFonts w:hint="eastAsia" w:ascii="仿宋_GB2312" w:eastAsia="仿宋_GB2312"/>
          <w:kern w:val="2"/>
          <w:sz w:val="32"/>
          <w:szCs w:val="32"/>
          <w:lang w:eastAsia="zh-CN"/>
        </w:rPr>
        <w:t>、村“两委”干部为成员</w:t>
      </w:r>
      <w:r>
        <w:rPr>
          <w:rFonts w:hint="eastAsia" w:ascii="仿宋_GB2312" w:eastAsia="仿宋_GB2312"/>
          <w:kern w:val="2"/>
          <w:sz w:val="32"/>
          <w:szCs w:val="32"/>
        </w:rPr>
        <w:t>。村两委干部要在思想上高度重视巡视组的反馈意见建议，充分认识整改反馈问题与党风廉政建设的关系，切实履行“一岗双责”，自觉接受监督，带头抓好整改，想方设法解决问题，确保高标准高质量完成整改。</w:t>
      </w:r>
    </w:p>
    <w:p w14:paraId="506BBC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40" w:firstLineChars="200"/>
        <w:jc w:val="both"/>
        <w:textAlignment w:val="auto"/>
        <w:rPr>
          <w:rFonts w:hint="eastAsia" w:ascii="仿宋_GB2312" w:eastAsia="仿宋_GB2312"/>
          <w:kern w:val="2"/>
          <w:sz w:val="32"/>
          <w:szCs w:val="32"/>
        </w:rPr>
      </w:pPr>
      <w:r>
        <w:rPr>
          <w:rFonts w:hint="eastAsia" w:ascii="仿宋_GB2312" w:eastAsia="仿宋_GB2312"/>
          <w:kern w:val="2"/>
          <w:sz w:val="32"/>
          <w:szCs w:val="32"/>
        </w:rPr>
        <w:t xml:space="preserve"> </w:t>
      </w:r>
    </w:p>
    <w:p w14:paraId="3DDBF6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40" w:firstLineChars="200"/>
        <w:jc w:val="both"/>
        <w:textAlignment w:val="auto"/>
        <w:rPr>
          <w:rFonts w:hint="eastAsia" w:ascii="仿宋_GB2312" w:eastAsia="仿宋_GB2312"/>
          <w:kern w:val="2"/>
          <w:sz w:val="32"/>
          <w:szCs w:val="32"/>
        </w:rPr>
      </w:pPr>
      <w:r>
        <w:rPr>
          <w:rFonts w:hint="eastAsia" w:ascii="仿宋_GB2312" w:eastAsia="仿宋_GB2312"/>
          <w:kern w:val="2"/>
          <w:sz w:val="32"/>
          <w:szCs w:val="32"/>
        </w:rPr>
        <w:t xml:space="preserve"> </w:t>
      </w:r>
    </w:p>
    <w:p w14:paraId="3C286C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40" w:firstLineChars="200"/>
        <w:jc w:val="right"/>
        <w:textAlignment w:val="auto"/>
        <w:rPr>
          <w:rFonts w:hint="eastAsia"/>
        </w:rPr>
      </w:pPr>
      <w:r>
        <w:rPr>
          <w:rFonts w:hint="eastAsia" w:ascii="仿宋_GB2312" w:eastAsia="仿宋_GB2312"/>
          <w:kern w:val="2"/>
          <w:sz w:val="32"/>
          <w:szCs w:val="32"/>
        </w:rPr>
        <w:t xml:space="preserve">             中共韩庄镇</w:t>
      </w:r>
      <w:r>
        <w:rPr>
          <w:rFonts w:hint="eastAsia" w:ascii="仿宋_GB2312" w:eastAsia="仿宋_GB2312"/>
          <w:kern w:val="2"/>
          <w:sz w:val="32"/>
          <w:szCs w:val="32"/>
          <w:lang w:eastAsia="zh-CN"/>
        </w:rPr>
        <w:t>东酒寺</w:t>
      </w:r>
      <w:r>
        <w:rPr>
          <w:rFonts w:hint="eastAsia" w:ascii="仿宋_GB2312" w:eastAsia="仿宋_GB2312"/>
          <w:kern w:val="2"/>
          <w:sz w:val="32"/>
          <w:szCs w:val="32"/>
        </w:rPr>
        <w:t>党支部</w:t>
      </w:r>
    </w:p>
    <w:p w14:paraId="4C0D62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spacing w:before="0" w:beforeAutospacing="0" w:after="0" w:line="580" w:lineRule="exact"/>
        <w:ind w:left="0" w:leftChars="0" w:firstLine="640" w:firstLineChars="200"/>
        <w:jc w:val="center"/>
        <w:textAlignment w:val="auto"/>
        <w:rPr>
          <w:rFonts w:hint="default" w:eastAsia="仿宋_GB2312"/>
          <w:lang w:val="en-US" w:eastAsia="zh-CN"/>
        </w:rPr>
      </w:pPr>
      <w:r>
        <w:rPr>
          <w:rFonts w:hint="eastAsia" w:ascii="仿宋_GB2312" w:eastAsia="仿宋_GB2312"/>
          <w:kern w:val="2"/>
          <w:sz w:val="32"/>
          <w:szCs w:val="32"/>
        </w:rPr>
        <w:t xml:space="preserve">                           </w:t>
      </w:r>
      <w:r>
        <w:rPr>
          <w:rFonts w:hint="eastAsia" w:ascii="仿宋_GB2312" w:eastAsia="仿宋_GB2312"/>
          <w:kern w:val="2"/>
          <w:sz w:val="32"/>
          <w:szCs w:val="32"/>
          <w:lang w:val="en-US" w:eastAsia="zh-CN"/>
        </w:rPr>
        <w:t xml:space="preserve">            </w:t>
      </w:r>
      <w:r>
        <w:rPr>
          <w:rFonts w:hint="eastAsia" w:ascii="仿宋_GB2312" w:eastAsia="仿宋_GB2312"/>
          <w:kern w:val="2"/>
          <w:sz w:val="32"/>
          <w:szCs w:val="32"/>
        </w:rPr>
        <w:t xml:space="preserve"> 202</w:t>
      </w:r>
      <w:r>
        <w:rPr>
          <w:rFonts w:hint="eastAsia" w:ascii="仿宋_GB2312" w:eastAsia="仿宋_GB2312"/>
          <w:kern w:val="2"/>
          <w:sz w:val="32"/>
          <w:szCs w:val="32"/>
          <w:lang w:val="en-US" w:eastAsia="zh"/>
        </w:rPr>
        <w:t>4</w:t>
      </w:r>
      <w:r>
        <w:rPr>
          <w:rFonts w:hint="eastAsia" w:ascii="仿宋_GB2312" w:eastAsia="仿宋_GB2312"/>
          <w:kern w:val="2"/>
          <w:sz w:val="32"/>
          <w:szCs w:val="32"/>
        </w:rPr>
        <w:t>年</w:t>
      </w:r>
      <w:r>
        <w:rPr>
          <w:rFonts w:hint="eastAsia" w:ascii="仿宋_GB2312" w:eastAsia="仿宋_GB2312"/>
          <w:kern w:val="2"/>
          <w:sz w:val="32"/>
          <w:szCs w:val="32"/>
          <w:lang w:val="en-US" w:eastAsia="zh-CN"/>
        </w:rPr>
        <w:t>10月</w:t>
      </w:r>
      <w:bookmarkEnd w:id="0"/>
      <w:r>
        <w:rPr>
          <w:rFonts w:hint="eastAsia" w:ascii="仿宋_GB2312" w:eastAsia="仿宋_GB2312"/>
          <w:kern w:val="2"/>
          <w:sz w:val="32"/>
          <w:szCs w:val="32"/>
          <w:lang w:val="en-US" w:eastAsia="zh-CN"/>
        </w:rPr>
        <w:t>29日</w:t>
      </w:r>
    </w:p>
    <w:sectPr>
      <w:footerReference r:id="rId4" w:type="default"/>
      <w:pgSz w:w="11906" w:h="16838"/>
      <w:pgMar w:top="1440" w:right="1134" w:bottom="144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763045">
    <w:pPr>
      <w:pStyle w:val="5"/>
    </w:pPr>
    <w:r>
      <w:rPr>
        <w:sz w:val="18"/>
      </w:rPr>
      <w:pict>
        <v:shape id="_x0000_s4097" o:spid="_x0000_s4097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 w14:paraId="577B0FB6">
                <w:pPr>
                  <w:pStyle w:val="5"/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B2BDD5F"/>
    <w:multiLevelType w:val="singleLevel"/>
    <w:tmpl w:val="1B2BDD5F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3DB065B3"/>
    <w:multiLevelType w:val="singleLevel"/>
    <w:tmpl w:val="3DB065B3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NzcyMzQ3MDQ1YzdhMDIyYTIyYTJjZTlmMzUxOGQ5MzgifQ=="/>
  </w:docVars>
  <w:rsids>
    <w:rsidRoot w:val="00762C4C"/>
    <w:rsid w:val="00762C4C"/>
    <w:rsid w:val="00A95C36"/>
    <w:rsid w:val="00B5568E"/>
    <w:rsid w:val="00DE2527"/>
    <w:rsid w:val="02BD560B"/>
    <w:rsid w:val="02CD0313"/>
    <w:rsid w:val="05946468"/>
    <w:rsid w:val="0B04049C"/>
    <w:rsid w:val="100A7617"/>
    <w:rsid w:val="111816C6"/>
    <w:rsid w:val="11ED1C8A"/>
    <w:rsid w:val="12B40B75"/>
    <w:rsid w:val="12BE7183"/>
    <w:rsid w:val="171B7CA9"/>
    <w:rsid w:val="17633D4D"/>
    <w:rsid w:val="18DC4EED"/>
    <w:rsid w:val="1C333CE6"/>
    <w:rsid w:val="24DB3BC4"/>
    <w:rsid w:val="25736DC4"/>
    <w:rsid w:val="29CA4B8D"/>
    <w:rsid w:val="2AD63C8E"/>
    <w:rsid w:val="2B0A3CD0"/>
    <w:rsid w:val="2EFC7BC0"/>
    <w:rsid w:val="2F754C15"/>
    <w:rsid w:val="31267C79"/>
    <w:rsid w:val="31772AF1"/>
    <w:rsid w:val="321B5811"/>
    <w:rsid w:val="326208B4"/>
    <w:rsid w:val="339E7474"/>
    <w:rsid w:val="35A21219"/>
    <w:rsid w:val="35C32A2B"/>
    <w:rsid w:val="36D85586"/>
    <w:rsid w:val="387271F8"/>
    <w:rsid w:val="389A66FA"/>
    <w:rsid w:val="3A376A81"/>
    <w:rsid w:val="3ADC526C"/>
    <w:rsid w:val="3AF11EB2"/>
    <w:rsid w:val="3B5A4183"/>
    <w:rsid w:val="40CB400C"/>
    <w:rsid w:val="428118E7"/>
    <w:rsid w:val="440B113A"/>
    <w:rsid w:val="4537535E"/>
    <w:rsid w:val="466D1FB3"/>
    <w:rsid w:val="47CF169E"/>
    <w:rsid w:val="4CEE2ACF"/>
    <w:rsid w:val="4E6B104E"/>
    <w:rsid w:val="5318372D"/>
    <w:rsid w:val="599F61F2"/>
    <w:rsid w:val="5CD31CC9"/>
    <w:rsid w:val="5D6427D2"/>
    <w:rsid w:val="5DDB6A0E"/>
    <w:rsid w:val="604E2987"/>
    <w:rsid w:val="71754026"/>
    <w:rsid w:val="72042B85"/>
    <w:rsid w:val="74626AE3"/>
    <w:rsid w:val="76E95DDA"/>
    <w:rsid w:val="7CD9190C"/>
    <w:rsid w:val="7EDBF0F3"/>
    <w:rsid w:val="7F0F1427"/>
    <w:rsid w:val="7FF73FE9"/>
    <w:rsid w:val="A7FDBF8B"/>
    <w:rsid w:val="C844F302"/>
    <w:rsid w:val="FFFDF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adjustRightInd w:val="0"/>
      <w:snapToGrid w:val="0"/>
      <w:spacing w:before="100" w:beforeAutospacing="1" w:after="200"/>
    </w:pPr>
    <w:rPr>
      <w:rFonts w:ascii="Tahoma" w:hAnsi="Tahoma" w:eastAsia="宋体" w:cs="Tahoma"/>
      <w:kern w:val="0"/>
      <w:sz w:val="22"/>
      <w:szCs w:val="22"/>
      <w:lang w:val="en-US" w:eastAsia="zh-CN" w:bidi="ar-SA"/>
    </w:rPr>
  </w:style>
  <w:style w:type="paragraph" w:styleId="4">
    <w:name w:val="heading 1"/>
    <w:basedOn w:val="1"/>
    <w:next w:val="1"/>
    <w:qFormat/>
    <w:uiPriority w:val="9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link w:val="11"/>
    <w:qFormat/>
    <w:uiPriority w:val="0"/>
    <w:pPr>
      <w:spacing w:before="100" w:beforeAutospacing="1"/>
      <w:ind w:firstLine="420"/>
    </w:pPr>
    <w:rPr>
      <w:rFonts w:ascii="Times New Roman" w:hAnsi="Times New Roman"/>
    </w:rPr>
  </w:style>
  <w:style w:type="paragraph" w:styleId="3">
    <w:name w:val="Body Text"/>
    <w:basedOn w:val="1"/>
    <w:qFormat/>
    <w:uiPriority w:val="0"/>
  </w:style>
  <w:style w:type="paragraph" w:styleId="5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10">
    <w:name w:val="Strong"/>
    <w:basedOn w:val="9"/>
    <w:qFormat/>
    <w:uiPriority w:val="22"/>
    <w:rPr>
      <w:b/>
    </w:rPr>
  </w:style>
  <w:style w:type="character" w:customStyle="1" w:styleId="11">
    <w:name w:val="正文首行缩进 Char"/>
    <w:link w:val="2"/>
    <w:uiPriority w:val="0"/>
    <w:rPr>
      <w:rFonts w:ascii="Times New Roman" w:hAnsi="Times New Roma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5230</Words>
  <Characters>5418</Characters>
  <Lines>20</Lines>
  <Paragraphs>5</Paragraphs>
  <TotalTime>5</TotalTime>
  <ScaleCrop>false</ScaleCrop>
  <LinksUpToDate>false</LinksUpToDate>
  <CharactersWithSpaces>5475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2022-07-29T17:34:00Z</dcterms:created>
  <dc:creator>Administrator</dc:creator>
  <cp:lastModifiedBy>Administrator</cp:lastModifiedBy>
  <cp:lastPrinted>2023-03-10T00:44:00Z</cp:lastPrinted>
  <dcterms:modified xsi:type="dcterms:W3CDTF">2025-08-26T00:33:49Z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017DF3D009CE4D2982FBF098D1466714</vt:lpwstr>
  </property>
  <property fmtid="{D5CDD505-2E9C-101B-9397-08002B2CF9AE}" pid="4" name="KSOTemplateDocerSaveRecord">
    <vt:lpwstr>eyJoZGlkIjoiY2IxY2U4MGY1MTg2OTVkMmI5OWQ1NjQyMmZjZDMxNGUifQ==</vt:lpwstr>
  </property>
</Properties>
</file>