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D3F3EE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韩庄镇大黄村</w:t>
      </w:r>
    </w:p>
    <w:p w14:paraId="386F5AB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关于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县委第二巡察组巡察反馈意见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的</w:t>
      </w:r>
    </w:p>
    <w:p w14:paraId="6971B26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整改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情况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报告</w:t>
      </w:r>
    </w:p>
    <w:p w14:paraId="2189CA0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</w:rPr>
      </w:pPr>
    </w:p>
    <w:p w14:paraId="3323F14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深入贯彻中央关于市县巡察向村延伸的决策部署，以习近平总书记全面从严治党思想和巡视工作思想为指导，认真领会中央、省委、市委、县委巡察村居全覆盖的新部署新要求，镇党委严格落实巡察问题整改，切实提高巡察整改工作实效。</w:t>
      </w:r>
    </w:p>
    <w:p w14:paraId="0505F2E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 xml:space="preserve">一、巡察情况概述 </w:t>
      </w:r>
    </w:p>
    <w:p w14:paraId="7801151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2024年4月11日至7月11日，县委第二轮巡察组对韩庄镇大黄村展开巡察。巡察结束后，将巡察结果对韩庄镇大黄村进行了通报，并就巡察发现的6个方面31个问题提出的整改意见建议。为切实落实巡察组反馈意见建议，将6个方面31个问题及时整改到位，结合我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村</w:t>
      </w:r>
      <w:r>
        <w:rPr>
          <w:rFonts w:hint="eastAsia" w:ascii="仿宋_GB2312" w:hAnsi="仿宋_GB2312" w:eastAsia="仿宋_GB2312" w:cs="仿宋_GB2312"/>
          <w:sz w:val="32"/>
          <w:szCs w:val="32"/>
        </w:rPr>
        <w:t>实际，制定如下整改方案。</w:t>
      </w:r>
    </w:p>
    <w:p w14:paraId="0BA60C8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二、总体要求和原则</w:t>
      </w:r>
    </w:p>
    <w:p w14:paraId="27640E4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（一）高度重视，严格要求。</w:t>
      </w:r>
      <w:r>
        <w:rPr>
          <w:rFonts w:hint="eastAsia" w:ascii="仿宋_GB2312" w:hAnsi="仿宋_GB2312" w:eastAsia="仿宋_GB2312" w:cs="仿宋_GB2312"/>
          <w:sz w:val="32"/>
          <w:szCs w:val="32"/>
        </w:rPr>
        <w:t>中共韩庄镇大黄村党支部收到反馈意见后，多次召开村“两委”干部会议，认真分析存在的问题，研究整改措施，把整改工作作为一项政治任务来落实，明确要求，责任到人，层层传导压力，确保巡察反馈意见落实到位。</w:t>
      </w:r>
    </w:p>
    <w:p w14:paraId="54551B0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（二）明确责任，制订台账。</w:t>
      </w:r>
      <w:r>
        <w:rPr>
          <w:rFonts w:hint="eastAsia" w:ascii="仿宋_GB2312" w:hAnsi="仿宋_GB2312" w:eastAsia="仿宋_GB2312" w:cs="仿宋_GB2312"/>
          <w:sz w:val="32"/>
          <w:szCs w:val="32"/>
        </w:rPr>
        <w:t>按照县委巡察组反馈的6个方面31项问题，依照工作分工建立台账，明确具体责任人，逐项交办。具备立行立改条件的，立即办理，整改到位，形成报告；需调查落实深入核查的，提前说明情况，制订整改方案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 w14:paraId="2D7DDAB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（三）汇总资料，形成报告。</w:t>
      </w:r>
      <w:r>
        <w:rPr>
          <w:rFonts w:hint="eastAsia" w:ascii="仿宋_GB2312" w:hAnsi="仿宋_GB2312" w:eastAsia="仿宋_GB2312" w:cs="仿宋_GB2312"/>
          <w:sz w:val="32"/>
          <w:szCs w:val="32"/>
        </w:rPr>
        <w:t>交办的所有问题，要在规定时间内办结后形成报告，汇总到镇县委巡察组反馈问题整改工作领导小组。村县委巡察组反馈问题整改工作领导小组及时整理形成书面报告，于11月13日前将报告报送县委巡察领导小组进行审阅，同时做好“回头看”准备工作。</w:t>
      </w:r>
    </w:p>
    <w:p w14:paraId="333D548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三、整改任务和措施</w:t>
      </w:r>
    </w:p>
    <w:p w14:paraId="40268A1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（一）基层党建方面</w:t>
      </w:r>
    </w:p>
    <w:p w14:paraId="5CA0401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1、为民服务意识不够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大黄村村内多处花园疏于管理，缺乏养护，村内环境整治不力。</w:t>
      </w:r>
    </w:p>
    <w:p w14:paraId="4EFAAAE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</w:rPr>
        <w:t>1.认真落实上级推进美丽乡村建设战略部署，加快推进乡村治理能力。2.村委干部带头，动员党员积极参与，利用周末和休息日义务参加清理整治活动，保持街道整洁，公园美丽。3.加强公共服务设施建设，提高村民的文化素质和生活质量。4.加强宣传教育，加强对农民的环保意识和文明生活习惯的宣传教育，提高村民的环保意识。</w:t>
      </w:r>
    </w:p>
    <w:p w14:paraId="065F748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已立行立改。经过干群共同努力，大黄村村内环境焕然一新，街道干净，花园整洁，公共服务设施齐全。同时村民在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整治宣传过程中也提升了思想认知，卫生环保意识大大增强。</w:t>
      </w:r>
    </w:p>
    <w:p w14:paraId="38B33A1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 xml:space="preserve"> 2、发展党员不规范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入党积极分子转预备党员未满一年。</w:t>
      </w:r>
    </w:p>
    <w:p w14:paraId="48458C0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</w:rPr>
        <w:t>1.村党支部高度重视，组织两委干部认真学习《中国共产党章程》.2.安排专人对此项交办问题整改，查阅当时的会议记录，两人于2020年6月18日被大黄村党支部党员大会推选为入党积极分子，2021年11月28日被大黄村党支部党员大会批准转为中共预备党员，时长符合组织程序。3.今后将严把党员“入口关”，坚持政治审查制度，同时推广发展党员全程记实制度。4.规范发展党员程序，把从严治党 要求落实到发展党员工作各环节中，定期检查《中国共产党发展党员工作细则》和落实发展党员计划情况。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党支部积极派人分别与两名党员谈话，并与韩庄镇党建办联系对接，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2名党员培养符合发展党员流程程序，召开支部专题会议，告诫大家引起重视，在今后的新党员发展工作中一定按照组织制度认真执行。</w:t>
      </w:r>
    </w:p>
    <w:p w14:paraId="4BF3051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3、组织生活未落实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2023年未开展组织生活会记录，民主评议党员未见评议结果。</w:t>
      </w:r>
    </w:p>
    <w:p w14:paraId="343706F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经过认真学习，结合工作实际，全体党员提高了思想认识，提升了政治站位，坚持把制度执行情况与日常工作相结合，按时召开、准时参加党的民主生活会，充分发挥民主生活会的作用，并安排专人对会议完整记录。</w:t>
      </w:r>
    </w:p>
    <w:p w14:paraId="6FBD5F8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4、支委会流于形式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支委会以“标题式”简单记录，无具体内容。</w:t>
      </w:r>
    </w:p>
    <w:p w14:paraId="3384B5C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按照“三会一课”制度会议要求，在以后工作中严格按照会议要求召开会议，并安排专人详细记录。</w:t>
      </w:r>
    </w:p>
    <w:p w14:paraId="4729AE9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5、多会混开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党员大会、党小组会、党课、主题党日多次混合召开，两委会与主题党日混开。</w:t>
      </w:r>
    </w:p>
    <w:p w14:paraId="4A6A4FC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通过学习，提高认识，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按照“三会一课”制度会议要求，在以后工作中按时召开每一次会议，并有专人完整记录。                    </w:t>
      </w:r>
    </w:p>
    <w:p w14:paraId="7B31E91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6、党员大会未达规定人数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党员大会参会人数少，未打半数，如：2021.1.25评选2020年优秀党员，参加人数31人未达到规定人数。</w:t>
      </w:r>
    </w:p>
    <w:p w14:paraId="77AEFA5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通过认真学习，全体党员提高认识，严肃纪律，积极配合村党支部工作，按时参加每一次会议。</w:t>
      </w:r>
    </w:p>
    <w:p w14:paraId="18228B3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7、党小组混乱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两个党小组会多次出现签到人员相同。</w:t>
      </w:r>
    </w:p>
    <w:p w14:paraId="2FFC379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通过认真学习，全体干部党员在思想上引起重视，提高了对党章党规的认识，遵守党规党纪，积极配合村党支部工作，按时参加每一次会议。</w:t>
      </w:r>
    </w:p>
    <w:p w14:paraId="1392840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8、民主评议党员走形式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民主评议党员，未见评议过程及评议结果。</w:t>
      </w:r>
    </w:p>
    <w:p w14:paraId="383F8F8D">
      <w:pPr>
        <w:keepNext w:val="0"/>
        <w:keepLines w:val="0"/>
        <w:widowControl/>
        <w:suppressLineNumbers w:val="0"/>
        <w:autoSpaceDE w:val="0"/>
        <w:autoSpaceDN/>
        <w:adjustRightInd w:val="0"/>
        <w:snapToGrid w:val="0"/>
        <w:spacing w:before="0" w:beforeAutospacing="0" w:after="0" w:afterAutospacing="0" w:line="560" w:lineRule="exact"/>
        <w:ind w:left="0" w:right="0" w:firstLine="643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snapToGrid/>
          <w:kern w:val="0"/>
          <w:sz w:val="32"/>
          <w:szCs w:val="32"/>
          <w:lang w:val="en-US" w:eastAsia="zh-CN" w:bidi="ar"/>
        </w:rPr>
        <w:t>通过认真学习党章党规，全体干部党员真正提高了认识，在今后的组织生活中，一定积极参加党的各种会议，严格执行“三会一课”规章制度，把每一次会议都开得成功，开得圆满，记录详细。</w:t>
      </w:r>
    </w:p>
    <w:p w14:paraId="08D39A7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（二）民主决策方面</w:t>
      </w:r>
    </w:p>
    <w:p w14:paraId="32BF901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（1）四议两公开不规范</w:t>
      </w:r>
    </w:p>
    <w:p w14:paraId="62C1905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9、部分会议未签到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10、四议两公开会议类型未填写；11、普遍存在会议内容过于简单，流于形式。</w:t>
      </w:r>
    </w:p>
    <w:p w14:paraId="00AF47F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按照“四议两公开”会议记录要求，组织党员和群众代表认真学习有关文件精神，压实责任，提高认识，召开专门会议讨论，对以上会议记录进行了完善。</w:t>
      </w:r>
    </w:p>
    <w:p w14:paraId="59E000ED">
      <w:pPr>
        <w:keepNext w:val="0"/>
        <w:keepLines w:val="0"/>
        <w:pageBreakBefore w:val="0"/>
        <w:widowControl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二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四议两公开会议内容后补</w:t>
      </w:r>
    </w:p>
    <w:p w14:paraId="42D63E0B">
      <w:pPr>
        <w:keepNext w:val="0"/>
        <w:keepLines w:val="0"/>
        <w:pageBreakBefore w:val="0"/>
        <w:widowControl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12、2021.7.17两委会后补三项内容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 w14:paraId="6A4ACB3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按照“四议两公开”会议记录要求，组织党员和群众代表认真学习有关文件精神，压实责任，提高认识，召开专门会议讨论，对以上会议记录进行了完善。</w:t>
      </w:r>
    </w:p>
    <w:p w14:paraId="4571506F"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left="20" w:leftChars="0" w:firstLine="640" w:firstLineChars="0"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四议两公开时间逻辑混乱</w:t>
      </w:r>
    </w:p>
    <w:p w14:paraId="6C4FF9A8">
      <w:pPr>
        <w:keepNext w:val="0"/>
        <w:keepLines w:val="0"/>
        <w:pageBreakBefore w:val="0"/>
        <w:widowControl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13、2021.8.28后出现2019.9.5会议记录，出现跨年度时间记录；2021.9.30后出现9.7会议记录。</w:t>
      </w:r>
    </w:p>
    <w:p w14:paraId="429939A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按照“四议两公开”会议记录要求，组织党员和群众代表认真学习有关文件精神，压实责任，提高认识，召开专门会议讨论，对以上会议记录进行了完善。</w:t>
      </w:r>
    </w:p>
    <w:p w14:paraId="0381B0A1"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left="20" w:leftChars="0" w:firstLine="640" w:firstLineChars="0"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四议两公开多会混开</w:t>
      </w:r>
    </w:p>
    <w:p w14:paraId="318129B6">
      <w:pPr>
        <w:keepNext w:val="0"/>
        <w:keepLines w:val="0"/>
        <w:pageBreakBefore w:val="0"/>
        <w:widowControl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14、普遍存在多会混开，且未填写应到、实到人数；党员大会、群众代表大会均混合召开。</w:t>
      </w:r>
    </w:p>
    <w:p w14:paraId="0A9668F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按照“四议两公开”会议记录要求，组织党员和群众代表认真学习有关文件精神，压实责任，提高认识，召开专门会议讨论，对以上会议记录进行了完善。</w:t>
      </w:r>
    </w:p>
    <w:p w14:paraId="7B65A7F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（三）三资管理</w:t>
      </w:r>
    </w:p>
    <w:p w14:paraId="0876939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（1）承包费未收缴</w:t>
      </w:r>
    </w:p>
    <w:p w14:paraId="2F6E724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15、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三人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长期拖欠村内集体地承包费。</w:t>
      </w:r>
    </w:p>
    <w:p w14:paraId="48A3A1B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left="638" w:leftChars="290" w:firstLine="0" w:firstLineChars="0"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已立行立改。经过催款，三人都已全额缴纳欠款。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（2）大宗物品购买、管理混乱</w:t>
      </w:r>
    </w:p>
    <w:p w14:paraId="4984351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16、普遍存在购买的物品未分门别类计入固定资产且用途不明。</w:t>
      </w:r>
    </w:p>
    <w:p w14:paraId="37E0138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党支部高度重视，安排专人认真学习《韩庄镇农村财务管理制度》，理论水平整体提升，并积极对接韩庄镇相关部门，对以上账目整改到位。</w:t>
      </w:r>
    </w:p>
    <w:p w14:paraId="392B095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（四）财务监督方面</w:t>
      </w:r>
    </w:p>
    <w:p w14:paraId="08155ED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（1）备用金管理违规</w:t>
      </w:r>
    </w:p>
    <w:p w14:paraId="3371B66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17、现金日记账出现备用金余额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远超限额。</w:t>
      </w:r>
    </w:p>
    <w:p w14:paraId="02BBA02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已安排专人进行整改，并对此项问题进行情况说明。</w:t>
      </w:r>
    </w:p>
    <w:p w14:paraId="4772B4A9">
      <w:pPr>
        <w:keepNext w:val="0"/>
        <w:keepLines w:val="0"/>
        <w:pageBreakBefore w:val="0"/>
        <w:widowControl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left="20" w:leftChars="0" w:firstLine="640" w:firstLineChars="0"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工程项目手续混乱</w:t>
      </w:r>
    </w:p>
    <w:p w14:paraId="0115C10F">
      <w:pPr>
        <w:keepNext w:val="0"/>
        <w:keepLines w:val="0"/>
        <w:pageBreakBefore w:val="0"/>
        <w:widowControl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18、工程项目普遍存在验收报告无人签字未经确认。</w:t>
      </w:r>
    </w:p>
    <w:p w14:paraId="38B8758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召开专题会议，认真学习，提高认识，安排专人进行查缺补漏，完善手续。</w:t>
      </w:r>
    </w:p>
    <w:p w14:paraId="09205829">
      <w:pPr>
        <w:keepNext w:val="0"/>
        <w:keepLines w:val="0"/>
        <w:pageBreakBefore w:val="0"/>
        <w:widowControl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left="20" w:leftChars="0" w:firstLine="640" w:firstLineChars="0"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财务违规支出</w:t>
      </w:r>
    </w:p>
    <w:p w14:paraId="52B35B17">
      <w:pPr>
        <w:keepNext w:val="0"/>
        <w:keepLines w:val="0"/>
        <w:pageBreakBefore w:val="0"/>
        <w:widowControl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19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2024年2月6#凭证，以某电脑门市计算数据为依据支付监控设备电费；20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零用工工资普遍存在原始凭证无经办人和监委会主任签章，日工资标准不一，考勤表存在涂改现象；21.机械租赁支出合同未签字，村监委会主任未签章。</w:t>
      </w:r>
    </w:p>
    <w:p w14:paraId="31F5488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党支部高度重视此项问题，召开专题会议，重新学习财务管理制度，分析存在问题的原因，建立健全效能机制，提高思想认识，提出整改方向和措施，安排专人对此项工作进行整改。</w:t>
      </w:r>
    </w:p>
    <w:p w14:paraId="431FF8BA">
      <w:pPr>
        <w:keepNext w:val="0"/>
        <w:keepLines w:val="0"/>
        <w:pageBreakBefore w:val="0"/>
        <w:widowControl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left="20" w:leftChars="0" w:firstLine="640" w:firstLineChars="0"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未制定应付款还款计划和预警措施</w:t>
      </w:r>
    </w:p>
    <w:p w14:paraId="3458F1D9">
      <w:pPr>
        <w:keepNext w:val="0"/>
        <w:keepLines w:val="0"/>
        <w:pageBreakBefore w:val="0"/>
        <w:widowControl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22、2023年底明债务显示1100余万元应付款。</w:t>
      </w:r>
    </w:p>
    <w:p w14:paraId="31D8B97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已立行立改。</w:t>
      </w:r>
    </w:p>
    <w:p w14:paraId="52589054">
      <w:pPr>
        <w:keepNext w:val="0"/>
        <w:keepLines w:val="0"/>
        <w:pageBreakBefore w:val="0"/>
        <w:widowControl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left="20" w:leftChars="0" w:firstLine="640" w:firstLineChars="0"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物品或现金发放不规范</w:t>
      </w:r>
    </w:p>
    <w:p w14:paraId="5A786C82">
      <w:pPr>
        <w:keepNext w:val="0"/>
        <w:keepLines w:val="0"/>
        <w:pageBreakBefore w:val="0"/>
        <w:widowControl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23、物品、现金发放没有领取人签字认可，类似情况较多。</w:t>
      </w:r>
    </w:p>
    <w:p w14:paraId="1C7E92E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通过学习，大家提高了认识，健全财务管理监督机制，在以后的工作中一定不会再犯类似错误。</w:t>
      </w:r>
    </w:p>
    <w:p w14:paraId="1E3156F4">
      <w:pPr>
        <w:keepNext w:val="0"/>
        <w:keepLines w:val="0"/>
        <w:pageBreakBefore w:val="0"/>
        <w:widowControl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left="20" w:leftChars="0" w:firstLine="640" w:firstLineChars="0"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财务管理混乱</w:t>
      </w:r>
    </w:p>
    <w:p w14:paraId="6E82AC05">
      <w:pPr>
        <w:keepNext w:val="0"/>
        <w:keepLines w:val="0"/>
        <w:pageBreakBefore w:val="0"/>
        <w:widowControl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24、2022年1月就村内公园建设购买苗木任何依据凭证，2022年2月龙王庙东污水坑改造无询价验收手续，原始凭证没有监委会主任签章；25、2021年购买红梅苗木支出无发票，无合同，无验收，无收据。</w:t>
      </w:r>
    </w:p>
    <w:p w14:paraId="255A243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已立行立改，安排专人对以上财务账目认真核对清查，对不规范账目流程整改到位。</w:t>
      </w:r>
    </w:p>
    <w:p w14:paraId="2F32962A">
      <w:pPr>
        <w:keepNext w:val="0"/>
        <w:keepLines w:val="0"/>
        <w:pageBreakBefore w:val="0"/>
        <w:widowControl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left="20" w:leftChars="0" w:firstLine="640" w:firstLineChars="0"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手续不全</w:t>
      </w:r>
    </w:p>
    <w:p w14:paraId="5CEFEE6A">
      <w:pPr>
        <w:keepNext w:val="0"/>
        <w:keepLines w:val="0"/>
        <w:pageBreakBefore w:val="0"/>
        <w:widowControl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26、2024年2月29日#凭证，财政所归还村集体未见借款手续。27、2021年2月7#凭证2021年9月3#4#凭证未附合同。</w:t>
      </w:r>
    </w:p>
    <w:p w14:paraId="473209C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安排专人对此项交办问题进行认真整改完善，其中第（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27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）项已立行立改。</w:t>
      </w:r>
    </w:p>
    <w:p w14:paraId="49E5E8A6">
      <w:pPr>
        <w:keepNext w:val="0"/>
        <w:keepLines w:val="0"/>
        <w:pageBreakBefore w:val="0"/>
        <w:widowControl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应计未计固定资产</w:t>
      </w:r>
    </w:p>
    <w:p w14:paraId="18FBE5A5">
      <w:pPr>
        <w:keepNext w:val="0"/>
        <w:keepLines w:val="0"/>
        <w:pageBreakBefore w:val="0"/>
        <w:widowControl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28、 购买道路亮化的照明装置、音响设备未记。</w:t>
      </w:r>
    </w:p>
    <w:p w14:paraId="07CE3DC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已立行立改。</w:t>
      </w:r>
    </w:p>
    <w:p w14:paraId="4EECC0A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五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）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村务监督方面</w:t>
      </w:r>
    </w:p>
    <w:p w14:paraId="508C850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29、监委会流于形式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监委会研究工作无具体事项。</w:t>
      </w:r>
    </w:p>
    <w:p w14:paraId="58B4D43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通过组织村两委干部及监委会成员共同学习，提高认识，明确责任，对每一次会议和村内议事都要严格按照制度执行，对村内具体工作都要部署到位。</w:t>
      </w:r>
    </w:p>
    <w:p w14:paraId="37D8B17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 xml:space="preserve">（六）群众急难愁盼问题  人居环境   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</w:p>
    <w:p w14:paraId="3B6202C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30、大黄村村内垃圾场未及时清理道路旁建筑垃圾堆积。</w:t>
      </w:r>
    </w:p>
    <w:p w14:paraId="109A418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已立行立改</w:t>
      </w:r>
    </w:p>
    <w:p w14:paraId="0DD87F8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31、村内存在街道私搭乱建，部分小巷脏乱差。</w:t>
      </w:r>
    </w:p>
    <w:p w14:paraId="013A8A3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安排专人对村内大街小巷，日常巡查，及时发现问题，立行立改。</w:t>
      </w:r>
    </w:p>
    <w:p w14:paraId="1581D86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四、组织保障</w:t>
      </w:r>
    </w:p>
    <w:p w14:paraId="246C9F9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bookmarkStart w:id="0" w:name="_GoBack"/>
      <w:r>
        <w:rPr>
          <w:rFonts w:hint="eastAsia" w:ascii="仿宋_GB2312" w:hAnsi="仿宋_GB2312" w:eastAsia="仿宋_GB2312" w:cs="仿宋_GB2312"/>
          <w:sz w:val="32"/>
          <w:szCs w:val="32"/>
        </w:rPr>
        <w:t>村党支部成立县委巡察组反馈问题整改工作领导小组，由村党支部书记任组长、党支部副书记任副组长、村“两委”干部为成员。村两委干部要在思想上高度重视巡视组的反馈意见建议，充分认识整改反馈问题与党风廉政建设的关系，切实履行“一岗双责”，自觉接受监督，带头抓好整改，想方设法解决问题，确保高标准高质量完成整改。</w:t>
      </w:r>
    </w:p>
    <w:p w14:paraId="6064EF8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</w:p>
    <w:p w14:paraId="773519E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0" w:firstLineChars="200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中共韩庄镇大黄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村</w:t>
      </w:r>
      <w:r>
        <w:rPr>
          <w:rFonts w:hint="eastAsia" w:ascii="仿宋_GB2312" w:hAnsi="仿宋_GB2312" w:eastAsia="仿宋_GB2312" w:cs="仿宋_GB2312"/>
          <w:sz w:val="32"/>
          <w:szCs w:val="32"/>
        </w:rPr>
        <w:t>党支部</w:t>
      </w:r>
    </w:p>
    <w:bookmarkEnd w:id="0"/>
    <w:p w14:paraId="4802200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                   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</w:p>
    <w:p w14:paraId="4D5608F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</w:rPr>
      </w:pPr>
    </w:p>
    <w:sectPr>
      <w:footerReference r:id="rId4" w:type="default"/>
      <w:pgSz w:w="11906" w:h="16838"/>
      <w:pgMar w:top="2098" w:right="1474" w:bottom="1984" w:left="1587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2DCC2AD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2B58821">
                          <w:pPr>
                            <w:pStyle w:val="3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62B58821">
                    <w:pPr>
                      <w:pStyle w:val="3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7809B95"/>
    <w:multiLevelType w:val="singleLevel"/>
    <w:tmpl w:val="87809B95"/>
    <w:lvl w:ilvl="0" w:tentative="0">
      <w:start w:val="2"/>
      <w:numFmt w:val="decimal"/>
      <w:suff w:val="nothing"/>
      <w:lvlText w:val="（%1）"/>
      <w:lvlJc w:val="left"/>
      <w:pPr>
        <w:ind w:left="20"/>
      </w:pPr>
    </w:lvl>
  </w:abstractNum>
  <w:abstractNum w:abstractNumId="1">
    <w:nsid w:val="A395770A"/>
    <w:multiLevelType w:val="singleLevel"/>
    <w:tmpl w:val="A395770A"/>
    <w:lvl w:ilvl="0" w:tentative="0">
      <w:start w:val="3"/>
      <w:numFmt w:val="decimal"/>
      <w:suff w:val="nothing"/>
      <w:lvlText w:val="（%1）"/>
      <w:lvlJc w:val="left"/>
      <w:pPr>
        <w:ind w:left="20"/>
      </w:pPr>
    </w:lvl>
  </w:abstractNum>
  <w:abstractNum w:abstractNumId="2">
    <w:nsid w:val="1C0A40F4"/>
    <w:multiLevelType w:val="singleLevel"/>
    <w:tmpl w:val="1C0A40F4"/>
    <w:lvl w:ilvl="0" w:tentative="0">
      <w:start w:val="8"/>
      <w:numFmt w:val="decimal"/>
      <w:lvlText w:val="(%1)"/>
      <w:lvlJc w:val="left"/>
      <w:pPr>
        <w:tabs>
          <w:tab w:val="left" w:pos="312"/>
        </w:tabs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compat>
    <w:spaceForUL/>
    <w:balanceSingleByteDoubleByteWidth/>
    <w:doNotLeaveBackslashAlone/>
    <w:ulTrailSpace/>
    <w:doNotExpandShiftReturn/>
    <w:adjustLineHeightInTable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VkODBiN2IxMjgxMTdhZGZkMWM4Zjk5ZWU3MmE4ZmEifQ=="/>
  </w:docVars>
  <w:rsids>
    <w:rsidRoot w:val="02080C28"/>
    <w:rsid w:val="02080C28"/>
    <w:rsid w:val="027C3466"/>
    <w:rsid w:val="02BA21E0"/>
    <w:rsid w:val="033169AF"/>
    <w:rsid w:val="05383F82"/>
    <w:rsid w:val="08001F42"/>
    <w:rsid w:val="088E6E4A"/>
    <w:rsid w:val="09266C77"/>
    <w:rsid w:val="09D05E45"/>
    <w:rsid w:val="0A335C73"/>
    <w:rsid w:val="0AD46DF9"/>
    <w:rsid w:val="0F084B3E"/>
    <w:rsid w:val="10381564"/>
    <w:rsid w:val="10883A96"/>
    <w:rsid w:val="126B4108"/>
    <w:rsid w:val="12E93266"/>
    <w:rsid w:val="13E5077F"/>
    <w:rsid w:val="199F7FFD"/>
    <w:rsid w:val="1B995149"/>
    <w:rsid w:val="1B9A63FA"/>
    <w:rsid w:val="1D8478DC"/>
    <w:rsid w:val="1D994010"/>
    <w:rsid w:val="20B2762E"/>
    <w:rsid w:val="20FE1D3D"/>
    <w:rsid w:val="21433088"/>
    <w:rsid w:val="21F073F1"/>
    <w:rsid w:val="23891ADE"/>
    <w:rsid w:val="23C22E04"/>
    <w:rsid w:val="26D357AE"/>
    <w:rsid w:val="281D6A82"/>
    <w:rsid w:val="2A3E70CF"/>
    <w:rsid w:val="2CF51418"/>
    <w:rsid w:val="2E785EE1"/>
    <w:rsid w:val="2F31494A"/>
    <w:rsid w:val="311C597A"/>
    <w:rsid w:val="34FA3BF3"/>
    <w:rsid w:val="361A0CD0"/>
    <w:rsid w:val="397E23F5"/>
    <w:rsid w:val="3A0B50E0"/>
    <w:rsid w:val="3CC043C6"/>
    <w:rsid w:val="3D1C447A"/>
    <w:rsid w:val="3E7E3AE6"/>
    <w:rsid w:val="3F3B2B2F"/>
    <w:rsid w:val="442E7135"/>
    <w:rsid w:val="44DC07F8"/>
    <w:rsid w:val="47B756B0"/>
    <w:rsid w:val="48785A32"/>
    <w:rsid w:val="4D475393"/>
    <w:rsid w:val="4DB05082"/>
    <w:rsid w:val="4E0966BE"/>
    <w:rsid w:val="4E965FE3"/>
    <w:rsid w:val="4FA63D4C"/>
    <w:rsid w:val="523E3723"/>
    <w:rsid w:val="528D7016"/>
    <w:rsid w:val="54B05C07"/>
    <w:rsid w:val="558077B3"/>
    <w:rsid w:val="56A13827"/>
    <w:rsid w:val="56AB3F65"/>
    <w:rsid w:val="5987630B"/>
    <w:rsid w:val="59C85767"/>
    <w:rsid w:val="5C162508"/>
    <w:rsid w:val="5CBF308C"/>
    <w:rsid w:val="5DCD4678"/>
    <w:rsid w:val="665E3732"/>
    <w:rsid w:val="669841E1"/>
    <w:rsid w:val="690B68CA"/>
    <w:rsid w:val="6A9260A0"/>
    <w:rsid w:val="6D1F08D3"/>
    <w:rsid w:val="6DFA3F28"/>
    <w:rsid w:val="6F7F6A82"/>
    <w:rsid w:val="71B11FBD"/>
    <w:rsid w:val="72D80CF5"/>
    <w:rsid w:val="7405183A"/>
    <w:rsid w:val="742835C2"/>
    <w:rsid w:val="75BF5F1A"/>
    <w:rsid w:val="77451E37"/>
    <w:rsid w:val="77CC7135"/>
    <w:rsid w:val="77E60EC9"/>
    <w:rsid w:val="781F18E7"/>
    <w:rsid w:val="79036352"/>
    <w:rsid w:val="7C572CA5"/>
    <w:rsid w:val="7F6E46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iPriority="99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before="100" w:beforeAutospacing="1" w:after="200"/>
    </w:pPr>
    <w:rPr>
      <w:rFonts w:ascii="Tahoma" w:hAnsi="Tahoma" w:eastAsia="宋体" w:cs="Tahoma"/>
      <w:kern w:val="0"/>
      <w:sz w:val="22"/>
      <w:szCs w:val="22"/>
      <w:lang w:val="en-US" w:eastAsia="zh-CN" w:bidi="ar-SA"/>
    </w:rPr>
  </w:style>
  <w:style w:type="character" w:default="1" w:styleId="7">
    <w:name w:val="Default Paragraph Font"/>
    <w:autoRedefine/>
    <w:semiHidden/>
    <w:qFormat/>
    <w:uiPriority w:val="0"/>
  </w:style>
  <w:style w:type="table" w:default="1" w:styleId="6">
    <w:name w:val="Normal Table"/>
    <w:autoRedefine/>
    <w:semiHidden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ascii="Calibri" w:hAnsi="Calibri" w:cs="Calibri"/>
      <w:kern w:val="2"/>
      <w:sz w:val="21"/>
      <w:szCs w:val="22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</w:style>
  <w:style w:type="paragraph" w:styleId="3">
    <w:name w:val="footer"/>
    <w:basedOn w:val="1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Body Text First Indent"/>
    <w:basedOn w:val="2"/>
    <w:qFormat/>
    <w:uiPriority w:val="0"/>
    <w:pPr>
      <w:spacing w:before="100" w:beforeAutospacing="1"/>
      <w:ind w:firstLine="420"/>
    </w:pPr>
    <w:rPr>
      <w:rFonts w:ascii="Times New Roman" w:hAnsi="Times New Roman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7589</Words>
  <Characters>7966</Characters>
  <Lines>0</Lines>
  <Paragraphs>0</Paragraphs>
  <TotalTime>17</TotalTime>
  <ScaleCrop>false</ScaleCrop>
  <LinksUpToDate>false</LinksUpToDate>
  <CharactersWithSpaces>8053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2024-09-03T12:29:00Z</dcterms:created>
  <dc:creator>15972</dc:creator>
  <cp:lastModifiedBy>Administrator</cp:lastModifiedBy>
  <cp:lastPrinted>2024-10-31T02:13:00Z</cp:lastPrinted>
  <dcterms:modified xsi:type="dcterms:W3CDTF">2025-08-25T11:53:48Z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5A298F9FCF5E412DA1C2EECAA94419FC_13</vt:lpwstr>
  </property>
  <property fmtid="{D5CDD505-2E9C-101B-9397-08002B2CF9AE}" pid="4" name="KSOTemplateDocerSaveRecord">
    <vt:lpwstr>eyJoZGlkIjoiY2IxY2U4MGY1MTg2OTVkMmI5OWQ1NjQyMmZjZDMxNGUifQ==</vt:lpwstr>
  </property>
</Properties>
</file>