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AE0B4F">
      <w:pPr>
        <w:ind w:firstLine="880" w:firstLineChars="200"/>
        <w:jc w:val="both"/>
        <w:rPr>
          <w:rFonts w:hint="eastAsia" w:ascii="方正小标宋简体" w:hAnsi="方正小标宋简体" w:eastAsia="方正小标宋简体" w:cs="方正小标宋简体"/>
          <w:sz w:val="44"/>
          <w:szCs w:val="36"/>
        </w:rPr>
      </w:pPr>
    </w:p>
    <w:p w14:paraId="2C99B450">
      <w:pPr>
        <w:keepNext w:val="0"/>
        <w:keepLines w:val="0"/>
        <w:pageBreakBefore w:val="0"/>
        <w:widowControl w:val="0"/>
        <w:kinsoku/>
        <w:wordWrap/>
        <w:overflowPunct/>
        <w:topLinePunct w:val="0"/>
        <w:autoSpaceDE/>
        <w:autoSpaceDN/>
        <w:bidi w:val="0"/>
        <w:adjustRightInd/>
        <w:snapToGrid/>
        <w:spacing w:line="720" w:lineRule="exact"/>
        <w:jc w:val="center"/>
        <w:textAlignment w:val="auto"/>
        <w:rPr>
          <w:rFonts w:hint="eastAsia" w:ascii="方正小标宋简体" w:hAnsi="方正小标宋简体" w:eastAsia="方正小标宋简体" w:cs="方正小标宋简体"/>
          <w:sz w:val="44"/>
          <w:szCs w:val="36"/>
        </w:rPr>
      </w:pPr>
      <w:r>
        <w:rPr>
          <w:rFonts w:hint="eastAsia" w:ascii="方正小标宋简体" w:hAnsi="方正小标宋简体" w:eastAsia="方正小标宋简体" w:cs="方正小标宋简体"/>
          <w:sz w:val="44"/>
          <w:szCs w:val="36"/>
        </w:rPr>
        <w:t>韩庄镇</w:t>
      </w:r>
      <w:r>
        <w:rPr>
          <w:rFonts w:hint="eastAsia" w:ascii="方正小标宋简体" w:hAnsi="方正小标宋简体" w:eastAsia="方正小标宋简体" w:cs="方正小标宋简体"/>
          <w:sz w:val="44"/>
          <w:szCs w:val="36"/>
          <w:lang w:val="en-US" w:eastAsia="zh-CN"/>
        </w:rPr>
        <w:t>曹庄</w:t>
      </w:r>
      <w:r>
        <w:rPr>
          <w:rFonts w:hint="eastAsia" w:ascii="方正小标宋简体" w:hAnsi="方正小标宋简体" w:eastAsia="方正小标宋简体" w:cs="方正小标宋简体"/>
          <w:sz w:val="44"/>
          <w:szCs w:val="36"/>
        </w:rPr>
        <w:t>村</w:t>
      </w:r>
    </w:p>
    <w:p w14:paraId="485C5FA0">
      <w:pPr>
        <w:keepNext w:val="0"/>
        <w:keepLines w:val="0"/>
        <w:pageBreakBefore w:val="0"/>
        <w:widowControl w:val="0"/>
        <w:kinsoku/>
        <w:wordWrap/>
        <w:overflowPunct/>
        <w:topLinePunct w:val="0"/>
        <w:autoSpaceDE w:val="0"/>
        <w:autoSpaceDN/>
        <w:bidi w:val="0"/>
        <w:adjustRightInd w:val="0"/>
        <w:snapToGrid w:val="0"/>
        <w:spacing w:before="0" w:beforeAutospacing="0" w:after="0" w:line="720" w:lineRule="exact"/>
        <w:jc w:val="center"/>
        <w:textAlignment w:val="auto"/>
        <w:rPr>
          <w:rFonts w:hint="eastAsia" w:ascii="方正小标宋简体" w:eastAsia="方正小标宋简体"/>
          <w:spacing w:val="-6"/>
          <w:kern w:val="2"/>
          <w:sz w:val="44"/>
          <w:szCs w:val="44"/>
          <w:lang w:val="en-US" w:eastAsia="zh-CN"/>
        </w:rPr>
      </w:pPr>
      <w:r>
        <w:rPr>
          <w:rFonts w:hint="eastAsia" w:ascii="方正小标宋简体" w:eastAsia="方正小标宋简体"/>
          <w:spacing w:val="-6"/>
          <w:kern w:val="2"/>
          <w:sz w:val="44"/>
          <w:szCs w:val="44"/>
          <w:lang w:val="en-US" w:eastAsia="zh-CN"/>
        </w:rPr>
        <w:t>关于</w:t>
      </w:r>
      <w:r>
        <w:rPr>
          <w:rFonts w:hint="eastAsia" w:ascii="方正小标宋简体" w:eastAsia="方正小标宋简体"/>
          <w:spacing w:val="-6"/>
          <w:kern w:val="2"/>
          <w:sz w:val="44"/>
          <w:szCs w:val="44"/>
        </w:rPr>
        <w:t>县委第</w:t>
      </w:r>
      <w:r>
        <w:rPr>
          <w:rFonts w:hint="eastAsia" w:ascii="方正小标宋简体" w:eastAsia="方正小标宋简体"/>
          <w:spacing w:val="-6"/>
          <w:kern w:val="2"/>
          <w:sz w:val="44"/>
          <w:szCs w:val="44"/>
          <w:lang w:eastAsia="zh-CN"/>
        </w:rPr>
        <w:t>二</w:t>
      </w:r>
      <w:r>
        <w:rPr>
          <w:rFonts w:hint="eastAsia" w:ascii="方正小标宋简体" w:eastAsia="方正小标宋简体"/>
          <w:spacing w:val="-6"/>
          <w:kern w:val="2"/>
          <w:sz w:val="44"/>
          <w:szCs w:val="44"/>
        </w:rPr>
        <w:t>巡察组巡察反馈意见</w:t>
      </w:r>
      <w:r>
        <w:rPr>
          <w:rFonts w:hint="eastAsia" w:ascii="方正小标宋简体" w:eastAsia="方正小标宋简体"/>
          <w:spacing w:val="-6"/>
          <w:kern w:val="2"/>
          <w:sz w:val="44"/>
          <w:szCs w:val="44"/>
          <w:lang w:val="en-US" w:eastAsia="zh-CN"/>
        </w:rPr>
        <w:t>的</w:t>
      </w:r>
    </w:p>
    <w:p w14:paraId="4BF846E2">
      <w:pPr>
        <w:keepNext w:val="0"/>
        <w:keepLines w:val="0"/>
        <w:pageBreakBefore w:val="0"/>
        <w:widowControl w:val="0"/>
        <w:kinsoku/>
        <w:wordWrap/>
        <w:overflowPunct/>
        <w:topLinePunct w:val="0"/>
        <w:autoSpaceDE w:val="0"/>
        <w:autoSpaceDN/>
        <w:bidi w:val="0"/>
        <w:adjustRightInd w:val="0"/>
        <w:snapToGrid w:val="0"/>
        <w:spacing w:before="0" w:beforeAutospacing="0" w:after="0" w:line="720" w:lineRule="exact"/>
        <w:jc w:val="center"/>
        <w:textAlignment w:val="auto"/>
        <w:rPr>
          <w:rFonts w:hint="eastAsia" w:ascii="方正小标宋简体" w:eastAsia="方正小标宋简体"/>
          <w:spacing w:val="-6"/>
          <w:kern w:val="2"/>
          <w:sz w:val="44"/>
          <w:szCs w:val="44"/>
          <w:lang w:val="en-US" w:eastAsia="zh-CN"/>
        </w:rPr>
      </w:pPr>
      <w:r>
        <w:rPr>
          <w:rFonts w:hint="eastAsia" w:ascii="方正小标宋简体" w:eastAsia="方正小标宋简体"/>
          <w:spacing w:val="-6"/>
          <w:kern w:val="2"/>
          <w:sz w:val="44"/>
          <w:szCs w:val="44"/>
        </w:rPr>
        <w:t>整改</w:t>
      </w:r>
      <w:r>
        <w:rPr>
          <w:rFonts w:hint="eastAsia" w:ascii="方正小标宋简体" w:eastAsia="方正小标宋简体"/>
          <w:spacing w:val="-6"/>
          <w:kern w:val="2"/>
          <w:sz w:val="44"/>
          <w:szCs w:val="44"/>
          <w:lang w:val="en-US" w:eastAsia="zh-CN"/>
        </w:rPr>
        <w:t>情况</w:t>
      </w:r>
      <w:r>
        <w:rPr>
          <w:rFonts w:hint="eastAsia" w:ascii="方正小标宋简体" w:eastAsia="方正小标宋简体"/>
          <w:spacing w:val="-6"/>
          <w:kern w:val="2"/>
          <w:sz w:val="44"/>
          <w:szCs w:val="44"/>
          <w:lang w:eastAsia="zh-CN"/>
        </w:rPr>
        <w:t>报告</w:t>
      </w:r>
    </w:p>
    <w:p w14:paraId="3F94ED01"/>
    <w:p w14:paraId="6F8E66D6">
      <w:pPr>
        <w:pStyle w:val="2"/>
      </w:pPr>
    </w:p>
    <w:p w14:paraId="49F1C4B2">
      <w:pPr>
        <w:keepNext w:val="0"/>
        <w:keepLines w:val="0"/>
        <w:pageBreakBefore w:val="0"/>
        <w:widowControl w:val="0"/>
        <w:kinsoku/>
        <w:wordWrap/>
        <w:overflowPunct/>
        <w:topLinePunct w:val="0"/>
        <w:autoSpaceDE/>
        <w:autoSpaceDN/>
        <w:bidi w:val="0"/>
        <w:adjustRightInd/>
        <w:snapToGrid/>
        <w:spacing w:line="578" w:lineRule="exact"/>
        <w:ind w:firstLine="420" w:firstLineChars="200"/>
        <w:jc w:val="left"/>
        <w:textAlignment w:val="auto"/>
        <w:rPr>
          <w:rFonts w:hint="eastAsia" w:ascii="仿宋_GB2312" w:hAnsi="仿宋_GB2312" w:eastAsia="仿宋_GB2312" w:cs="仿宋_GB2312"/>
          <w:sz w:val="32"/>
          <w:szCs w:val="32"/>
          <w:lang w:val="en-US" w:eastAsia="zh-CN"/>
        </w:rPr>
      </w:pPr>
      <w:r>
        <w:rPr>
          <w:rFonts w:hint="eastAsia"/>
          <w:lang w:val="en-US" w:eastAsia="zh-CN"/>
        </w:rPr>
        <w:t xml:space="preserve"> </w:t>
      </w:r>
      <w:r>
        <w:rPr>
          <w:rFonts w:hint="eastAsia" w:ascii="仿宋_GB2312" w:hAnsi="仿宋_GB2312" w:eastAsia="仿宋_GB2312" w:cs="仿宋_GB2312"/>
          <w:sz w:val="32"/>
          <w:szCs w:val="32"/>
          <w:lang w:val="en-US" w:eastAsia="zh-CN"/>
        </w:rPr>
        <w:t xml:space="preserve"> 2024年4月11日至7月11日，县委第二巡察组对韩庄镇曹庄村展开巡察。巡察结束后，将巡察结果对韩庄镇曹庄村进行了通报，并就巡察发现的七个方面32个问题提出了整改意见建议。为切实落实巡察组反馈意见建议，将七个方面32个问题及时整改到位，结合我村实际，制定如下整改方案。</w:t>
      </w:r>
    </w:p>
    <w:p w14:paraId="2D6060A8">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（一）贯彻上级决策部署方面</w:t>
      </w:r>
    </w:p>
    <w:p w14:paraId="445BF3A2">
      <w:pPr>
        <w:pStyle w:val="2"/>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1、主题教育学习造假。</w:t>
      </w:r>
      <w:r>
        <w:rPr>
          <w:rFonts w:hint="eastAsia" w:ascii="仿宋_GB2312" w:hAnsi="仿宋_GB2312" w:eastAsia="仿宋_GB2312" w:cs="仿宋_GB2312"/>
          <w:sz w:val="32"/>
          <w:szCs w:val="32"/>
          <w:lang w:val="en-US" w:eastAsia="zh-CN"/>
        </w:rPr>
        <w:t>2021年9月开展学习习近平新时代中国特色社会主义主题教育内容，而该主题教育2023年开展。</w:t>
      </w:r>
    </w:p>
    <w:p w14:paraId="2738FBA1">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 w:hAnsi="仿宋" w:eastAsia="仿宋" w:cs="仿宋"/>
          <w:b/>
          <w:bCs w:val="0"/>
          <w:snapToGrid w:val="0"/>
          <w:kern w:val="2"/>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val="0"/>
          <w:bCs w:val="0"/>
          <w:sz w:val="32"/>
          <w:szCs w:val="32"/>
          <w:lang w:val="en-US" w:eastAsia="zh-CN"/>
        </w:rPr>
        <w:t>一是紧扣上级党委部署安排学习。二是按照上级党委安排的学习内容组织党员学习。三是认真记录学习内容。四是注重学习效果并在工作中落实。</w:t>
      </w:r>
    </w:p>
    <w:p w14:paraId="6E507CA3">
      <w:pPr>
        <w:keepNext w:val="0"/>
        <w:keepLines w:val="0"/>
        <w:pageBreakBefore w:val="0"/>
        <w:widowControl w:val="0"/>
        <w:numPr>
          <w:numId w:val="0"/>
        </w:numPr>
        <w:kinsoku/>
        <w:wordWrap/>
        <w:overflowPunct/>
        <w:topLinePunct w:val="0"/>
        <w:autoSpaceDE/>
        <w:autoSpaceDN/>
        <w:bidi w:val="0"/>
        <w:adjustRightInd/>
        <w:snapToGrid/>
        <w:spacing w:line="578" w:lineRule="exact"/>
        <w:ind w:firstLine="643" w:firstLineChars="20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（二）基层党建方面</w:t>
      </w:r>
    </w:p>
    <w:p w14:paraId="1240D258">
      <w:pPr>
        <w:keepNext w:val="0"/>
        <w:keepLines w:val="0"/>
        <w:pageBreakBefore w:val="0"/>
        <w:widowControl w:val="0"/>
        <w:numPr>
          <w:numId w:val="0"/>
        </w:numPr>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1、党组织活动未开展。</w:t>
      </w:r>
    </w:p>
    <w:p w14:paraId="4E3673F3">
      <w:pPr>
        <w:keepNext w:val="0"/>
        <w:keepLines w:val="0"/>
        <w:pageBreakBefore w:val="0"/>
        <w:widowControl w:val="0"/>
        <w:numPr>
          <w:numId w:val="0"/>
        </w:numPr>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主题党日活动未按规定开展，2022年开展2次.2023年开展1次。</w:t>
      </w:r>
    </w:p>
    <w:p w14:paraId="3019C762">
      <w:pPr>
        <w:pStyle w:val="3"/>
        <w:numPr>
          <w:ilvl w:val="0"/>
          <w:numId w:val="0"/>
        </w:numPr>
        <w:ind w:firstLine="643" w:firstLineChars="200"/>
        <w:jc w:val="both"/>
        <w:rPr>
          <w:rFonts w:hint="eastAsia" w:ascii="仿宋_GB2312" w:hAnsi="仿宋_GB2312" w:eastAsia="仿宋_GB2312" w:cs="仿宋_GB2312"/>
          <w:b/>
          <w:bCs/>
          <w:color w:val="0000FF"/>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 w:hAnsi="仿宋" w:eastAsia="仿宋" w:cs="仿宋"/>
          <w:b/>
          <w:bCs w:val="0"/>
          <w:snapToGrid w:val="0"/>
          <w:kern w:val="2"/>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val="0"/>
          <w:bCs w:val="0"/>
          <w:sz w:val="32"/>
          <w:szCs w:val="32"/>
          <w:lang w:val="en-US" w:eastAsia="zh-CN"/>
        </w:rPr>
        <w:t xml:space="preserve">一是每月20日准时开展党员主题日活动。二是动员能参加活动的党员积极参加活动。三是做好将活动内容上传“五星党支部”工作平台工作。四是做好活动记录。                                                                                                                                     </w:t>
      </w:r>
      <w:r>
        <w:rPr>
          <w:rFonts w:hint="eastAsia" w:ascii="仿宋_GB2312" w:hAnsi="仿宋_GB2312"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sz w:val="32"/>
          <w:szCs w:val="32"/>
          <w:lang w:val="en-US" w:eastAsia="zh-CN"/>
        </w:rPr>
        <w:t>未开展民主评议党员</w:t>
      </w:r>
    </w:p>
    <w:p w14:paraId="4824F0A9">
      <w:pPr>
        <w:pStyle w:val="3"/>
        <w:numPr>
          <w:ilvl w:val="0"/>
          <w:numId w:val="0"/>
        </w:numPr>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一是严格按照程序开展好组织生活会，开展好批评与自我批评，并规范做好会议记录。二是规范组织生活，组织党员认真学习，通过学习全体党员认识到组织生活的重要性，通过开展民主评议党员，能够更好地发挥党员的先锋模范作用。三是加强活动安排。提前向党员宣传组织活动的具体时间、地点、形式以及活动内容，让每位党员都有充分准备，或者可以及时调整自己的工作安排。四是加强监督。对党组织活动的开展情况和记录工作进行定期检查和监督。</w:t>
      </w:r>
    </w:p>
    <w:p w14:paraId="1BC9C844">
      <w:pPr>
        <w:pStyle w:val="3"/>
        <w:numPr>
          <w:ilvl w:val="0"/>
          <w:numId w:val="0"/>
        </w:numPr>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（3）</w:t>
      </w:r>
      <w:r>
        <w:rPr>
          <w:rFonts w:hint="eastAsia" w:ascii="仿宋_GB2312" w:hAnsi="仿宋_GB2312" w:eastAsia="仿宋_GB2312" w:cs="仿宋_GB2312"/>
          <w:b/>
          <w:bCs/>
          <w:sz w:val="32"/>
          <w:szCs w:val="32"/>
          <w:lang w:val="en-US" w:eastAsia="zh-CN"/>
        </w:rPr>
        <w:t>仅一个党小组开展活动</w:t>
      </w:r>
    </w:p>
    <w:p w14:paraId="30B2C27B">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bookmarkStart w:id="0" w:name="OLE_LINK1"/>
      <w:r>
        <w:rPr>
          <w:rFonts w:hint="eastAsia" w:ascii="仿宋_GB2312" w:hAnsi="仿宋_GB2312" w:eastAsia="仿宋_GB2312" w:cs="仿宋_GB2312"/>
          <w:b w:val="0"/>
          <w:bCs w:val="0"/>
          <w:sz w:val="32"/>
          <w:szCs w:val="32"/>
          <w:lang w:val="en-US" w:eastAsia="zh-CN"/>
        </w:rPr>
        <w:t>一是加强党小组长责任心有效组织本党小组党员参加党支部组织的各项活动。二是各党小组结合当前的形势安排学习内容。</w:t>
      </w:r>
      <w:r>
        <w:rPr>
          <w:rFonts w:hint="eastAsia" w:ascii="仿宋_GB2312" w:hAnsi="仿宋_GB2312" w:eastAsia="仿宋_GB2312" w:cs="仿宋_GB2312"/>
          <w:sz w:val="32"/>
          <w:szCs w:val="32"/>
          <w:lang w:val="en-US" w:eastAsia="zh-CN"/>
        </w:rPr>
        <w:t>三是丰富活动载体，各党小组根据党员情况开展活动。四是加强思想教育，强化制度保障，引领党员干部增强集体观念和思想认识，积极参与村内事务管理。</w:t>
      </w:r>
      <w:bookmarkEnd w:id="0"/>
    </w:p>
    <w:p w14:paraId="63CA0F4E">
      <w:pPr>
        <w:pStyle w:val="3"/>
        <w:numPr>
          <w:ilvl w:val="0"/>
          <w:numId w:val="1"/>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三会一课记录混乱</w:t>
      </w:r>
    </w:p>
    <w:p w14:paraId="376E466C">
      <w:pPr>
        <w:pStyle w:val="3"/>
        <w:numPr>
          <w:numId w:val="0"/>
        </w:numPr>
        <w:ind w:firstLine="643" w:firstLineChars="200"/>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部分两委会仅一人签到，未填写应到、实到人数.</w:t>
      </w:r>
    </w:p>
    <w:p w14:paraId="50526638">
      <w:pPr>
        <w:pStyle w:val="3"/>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一是严格会议签到制度，与会人员必须亲笔签到。二是按实际填写应到人数、实到人数。三是严格规范</w:t>
      </w:r>
      <w:r>
        <w:rPr>
          <w:rFonts w:hint="eastAsia" w:ascii="仿宋_GB2312" w:hAnsi="仿宋_GB2312" w:eastAsia="仿宋_GB2312" w:cs="仿宋_GB2312"/>
          <w:sz w:val="32"/>
          <w:szCs w:val="32"/>
          <w:lang w:val="en-US" w:eastAsia="zh-CN"/>
        </w:rPr>
        <w:t>会议记录。四是详细记录会议内容。防止类似问题发生。</w:t>
      </w:r>
    </w:p>
    <w:p w14:paraId="4A05812A">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（2）党员大会普遍存在参会人员未达要求，部分存在日期涂改，会议代签，如2023.6.15党员大会。</w:t>
      </w:r>
    </w:p>
    <w:p w14:paraId="474F4735">
      <w:pPr>
        <w:pStyle w:val="3"/>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一是严格会议签到制度，与会人员必须亲笔签到。二是按实际填写应到人数、实到人数。三是严格规范</w:t>
      </w:r>
      <w:r>
        <w:rPr>
          <w:rFonts w:hint="eastAsia" w:ascii="仿宋_GB2312" w:hAnsi="仿宋_GB2312" w:eastAsia="仿宋_GB2312" w:cs="仿宋_GB2312"/>
          <w:sz w:val="32"/>
          <w:szCs w:val="32"/>
          <w:lang w:val="en-US" w:eastAsia="zh-CN"/>
        </w:rPr>
        <w:t>会议记录。四是详细记录会议内容。杜绝涂改、代签问题发生。</w:t>
      </w:r>
    </w:p>
    <w:p w14:paraId="7D76703E">
      <w:pPr>
        <w:pStyle w:val="3"/>
        <w:numPr>
          <w:numId w:val="0"/>
        </w:numPr>
        <w:ind w:left="630" w:leftChars="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（3）部分会议只有签到人，无其他任何内容。</w:t>
      </w:r>
    </w:p>
    <w:p w14:paraId="2938D437">
      <w:pPr>
        <w:pStyle w:val="3"/>
        <w:numPr>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一是严格会议签到制度，与会人员必须亲笔签到。二是按实际填写应到人数、实到人数。三是严格规范</w:t>
      </w:r>
      <w:r>
        <w:rPr>
          <w:rFonts w:hint="eastAsia" w:ascii="仿宋_GB2312" w:hAnsi="仿宋_GB2312" w:eastAsia="仿宋_GB2312" w:cs="仿宋_GB2312"/>
          <w:sz w:val="32"/>
          <w:szCs w:val="32"/>
          <w:lang w:val="en-US" w:eastAsia="zh-CN"/>
        </w:rPr>
        <w:t>会议记录。四是详细记录会议内容。防止类似问题发生。</w:t>
      </w:r>
    </w:p>
    <w:p w14:paraId="414F62E2">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（4）部分党课存在一人代签</w:t>
      </w:r>
    </w:p>
    <w:p w14:paraId="0A49FEB6">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一是严格落实“三会一课”制度，做好参会人员统计记录，确保参会人员真实性。二是对少数不履行党员义务或者无不正当理由不参加党员大会的党员进行约谈、教育和警示。三是严格规范会议记录，专人负责，确保会议记录的严肃性、规范性。四是组织学习优秀的会议记录范例，让记录人员学习借鉴。</w:t>
      </w:r>
    </w:p>
    <w:p w14:paraId="2604A4BE">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（5）</w:t>
      </w:r>
      <w:r>
        <w:rPr>
          <w:rFonts w:hint="eastAsia" w:ascii="仿宋_GB2312" w:hAnsi="仿宋_GB2312" w:eastAsia="仿宋_GB2312" w:cs="仿宋_GB2312"/>
          <w:b/>
          <w:bCs/>
          <w:sz w:val="32"/>
          <w:szCs w:val="32"/>
          <w:lang w:val="en-US" w:eastAsia="zh-CN"/>
        </w:rPr>
        <w:t>党费未足额收缴（立行立改）。党员未按规定比例缴纳党费。</w:t>
      </w:r>
    </w:p>
    <w:p w14:paraId="2EF8A830">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一是加强党务干部业务培训，认真学习党费收缴相关规定。二是建立党费收缴登记表，严格按照党员收入，确定党费收缴基数，根据收缴基数收缴党费。三是复查未足额缴纳党费的党员名单，支部逐个找党员进行谈话，了解未能足额缴纳党费原因，并进行追缴。四是开展警示教育。召开党员大会，认真学习党员义务，让每名党员充分认识到按时足额缴纳党费的重要意义，同时对未足额缴纳党费的党员开展批评教育。</w:t>
      </w:r>
    </w:p>
    <w:p w14:paraId="3A624FCF">
      <w:pPr>
        <w:pStyle w:val="3"/>
        <w:numPr>
          <w:ilvl w:val="0"/>
          <w:numId w:val="0"/>
        </w:numPr>
        <w:ind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（三）民主决策方面</w:t>
      </w:r>
    </w:p>
    <w:p w14:paraId="6BAE4760">
      <w:pPr>
        <w:pStyle w:val="3"/>
        <w:ind w:left="0" w:leftChars="0"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1、会议记录时间混乱</w:t>
      </w:r>
    </w:p>
    <w:p w14:paraId="591194F7">
      <w:pPr>
        <w:pStyle w:val="3"/>
        <w:ind w:left="0" w:leftChars="0"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（1）5.29会议后出现3.21会议</w:t>
      </w:r>
    </w:p>
    <w:p w14:paraId="1EB910AC">
      <w:pPr>
        <w:pStyle w:val="3"/>
        <w:ind w:left="0" w:leftChars="0"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一是严格规范会议记录，按照相关要求填写会议内容。二是按照实际开会时间填写。三是按照会议记录本格式记录、四是杜绝以后工作中出现此类情况。</w:t>
      </w:r>
    </w:p>
    <w:p w14:paraId="16D060C1">
      <w:pPr>
        <w:pStyle w:val="3"/>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2、四议两公开未落实</w:t>
      </w:r>
    </w:p>
    <w:p w14:paraId="41F6DB5F">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（1）2021年1月村委会同环宇电力电杆公司签订土地合同；2022年9月村委会签订土地承包合同；2023年2月村委会同铭扬市政签场地租赁合同；均未经民主决策开会研究。</w:t>
      </w:r>
    </w:p>
    <w:p w14:paraId="5947DAD1">
      <w:pPr>
        <w:pStyle w:val="3"/>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按照相关程序重新召开“4+2”工作会议，将上述三个合同重新审议。二是在今后签订此类合同时严格按照“4+2”工作法程序执行。三是为防止此类问题再次发生，指定专人负责审查。四是发挥监委会作用，对重大事项全程监督。</w:t>
      </w:r>
    </w:p>
    <w:p w14:paraId="404E56E4">
      <w:pPr>
        <w:pStyle w:val="3"/>
        <w:numPr>
          <w:ilvl w:val="0"/>
          <w:numId w:val="2"/>
        </w:numPr>
        <w:ind w:left="0" w:leftChars="0" w:firstLine="420" w:firstLineChars="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四议两公开制度程序混乱</w:t>
      </w:r>
    </w:p>
    <w:p w14:paraId="17572BD8">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（1）2022年研究补贴村民医疗保险事宜先召开村民代表大会后召开党员大会。</w:t>
      </w:r>
    </w:p>
    <w:p w14:paraId="26F0A34A">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一是认真学习“4+2”工作法相关规定。二是严格按照“4+2”工作法程序组织召开会议。三是详细、准确记录会议内容。四是完善会议组织流程，在会议开始前明确参会人员名单，会议结束后认真核对，确保记录的准确性。</w:t>
      </w:r>
    </w:p>
    <w:p w14:paraId="746EB048">
      <w:pPr>
        <w:pStyle w:val="3"/>
        <w:numPr>
          <w:ilvl w:val="0"/>
          <w:numId w:val="2"/>
        </w:numPr>
        <w:ind w:left="0" w:leftChars="0" w:firstLine="420" w:firstLineChars="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四议两公开召开不规范</w:t>
      </w:r>
    </w:p>
    <w:p w14:paraId="0CE9AB31">
      <w:pPr>
        <w:pStyle w:val="3"/>
        <w:numPr>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（1）党员大会普遍存在参会人员未达到规定人数，如2021.10.28；2021.12.23党员大会。</w:t>
      </w:r>
    </w:p>
    <w:p w14:paraId="4BD63C9F">
      <w:pPr>
        <w:pStyle w:val="3"/>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做到开会前通知到每位参会人员。二是会前告知参会人员会议内容。三是确保参会人数达到会议要求时再研究事项。四是做好会议记录，确保会议记录准确性和完整性，防止人数不达标时研究事项的问题发生。</w:t>
      </w:r>
    </w:p>
    <w:p w14:paraId="31E1D65B">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kern w:val="2"/>
          <w:sz w:val="32"/>
          <w:szCs w:val="32"/>
          <w:lang w:val="en-US" w:eastAsia="zh-CN" w:bidi="ar-SA"/>
        </w:rPr>
        <w:t>（2）</w:t>
      </w:r>
      <w:r>
        <w:rPr>
          <w:rFonts w:hint="eastAsia" w:ascii="仿宋_GB2312" w:hAnsi="仿宋_GB2312" w:eastAsia="仿宋_GB2312" w:cs="仿宋_GB2312"/>
          <w:b/>
          <w:bCs/>
          <w:sz w:val="32"/>
          <w:szCs w:val="32"/>
          <w:lang w:val="en-US" w:eastAsia="zh-CN"/>
        </w:rPr>
        <w:t>部分村民代表大会存在应到、实到未填写，内容后补，未达到规定人数，时间逻辑混乱。</w:t>
      </w:r>
    </w:p>
    <w:p w14:paraId="021403C4">
      <w:pPr>
        <w:pStyle w:val="3"/>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一是严格会议签到制度，与会人员必须亲笔签到。二是按实际填写应到人数、实到人数。三是严格规范</w:t>
      </w:r>
      <w:r>
        <w:rPr>
          <w:rFonts w:hint="eastAsia" w:ascii="仿宋_GB2312" w:hAnsi="仿宋_GB2312" w:eastAsia="仿宋_GB2312" w:cs="仿宋_GB2312"/>
          <w:sz w:val="32"/>
          <w:szCs w:val="32"/>
          <w:lang w:val="en-US" w:eastAsia="zh-CN"/>
        </w:rPr>
        <w:t>会议记录。四是详细记录会议内容。杜绝涂改、代签问题发生。</w:t>
      </w:r>
    </w:p>
    <w:p w14:paraId="7C65C3FB">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5</w:t>
      </w:r>
      <w:r>
        <w:rPr>
          <w:rFonts w:hint="eastAsia" w:ascii="仿宋_GB2312" w:hAnsi="仿宋_GB2312" w:eastAsia="仿宋_GB2312" w:cs="仿宋_GB2312"/>
          <w:b/>
          <w:bCs/>
          <w:sz w:val="32"/>
          <w:szCs w:val="32"/>
          <w:lang w:val="en-US" w:eastAsia="zh-CN"/>
        </w:rPr>
        <w:t>、四议两公开多会混开</w:t>
      </w:r>
    </w:p>
    <w:p w14:paraId="62050C75">
      <w:pPr>
        <w:pStyle w:val="3"/>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（1）普遍存在党员大会、村民代表大会混开。</w:t>
      </w:r>
    </w:p>
    <w:p w14:paraId="581CE619">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一是严格规范执行“四议两公开”工作法流程。二是设立“四议两公开”专题会议。三是组织相关人员进行“四议两公开”工作法的专题培训，深入学习工作要求。四是充分发挥村务监督委员会的作用，对会议过程进行全程监督，及时发现和纠正违规行为。</w:t>
      </w:r>
    </w:p>
    <w:p w14:paraId="7A0598E9">
      <w:pPr>
        <w:pStyle w:val="3"/>
        <w:numPr>
          <w:ilvl w:val="0"/>
          <w:numId w:val="0"/>
        </w:numPr>
        <w:ind w:firstLine="420" w:firstLineChars="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kern w:val="2"/>
          <w:sz w:val="32"/>
          <w:szCs w:val="32"/>
          <w:lang w:val="en-US" w:eastAsia="zh-CN" w:bidi="ar-SA"/>
        </w:rPr>
        <w:t>（四）</w:t>
      </w:r>
      <w:r>
        <w:rPr>
          <w:rFonts w:hint="eastAsia" w:ascii="楷体_GB2312" w:hAnsi="楷体_GB2312" w:eastAsia="楷体_GB2312" w:cs="楷体_GB2312"/>
          <w:b/>
          <w:bCs/>
          <w:sz w:val="32"/>
          <w:szCs w:val="32"/>
          <w:lang w:val="en-US" w:eastAsia="zh-CN"/>
        </w:rPr>
        <w:t>财务监督方面</w:t>
      </w:r>
    </w:p>
    <w:p w14:paraId="31A6DE7A">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涉及银行手续的原始凭证严重欠缺（立行立改）</w:t>
      </w:r>
    </w:p>
    <w:p w14:paraId="6219AE11">
      <w:pPr>
        <w:pStyle w:val="3"/>
        <w:numPr>
          <w:ilvl w:val="0"/>
          <w:numId w:val="0"/>
        </w:numPr>
        <w:ind w:firstLine="420" w:firstLineChars="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近三年的记账凭证普遍存在未附银行手续的现象，导致会计账簿无法真实反映资金流动信息。</w:t>
      </w:r>
    </w:p>
    <w:p w14:paraId="28704E14">
      <w:pPr>
        <w:pStyle w:val="3"/>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财务制度，做到手续凭证齐全。二是加强对财务人员业务知识培训，提高业务水平。三是提高财务人员责任意识，规范财务手续，确保账务资金流动信息规范准确。四是加强监委会人员监督力度，防止类似问题发生。</w:t>
      </w:r>
    </w:p>
    <w:p w14:paraId="03175233">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2、</w:t>
      </w:r>
      <w:r>
        <w:rPr>
          <w:rFonts w:hint="eastAsia" w:ascii="仿宋_GB2312" w:hAnsi="仿宋_GB2312" w:eastAsia="仿宋_GB2312" w:cs="仿宋_GB2312"/>
          <w:b/>
          <w:bCs/>
          <w:sz w:val="32"/>
          <w:szCs w:val="32"/>
          <w:lang w:val="en-US" w:eastAsia="zh-CN"/>
        </w:rPr>
        <w:t>会计科目错误（立行立改）</w:t>
      </w:r>
    </w:p>
    <w:p w14:paraId="5A1E198E">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（1）2021年2月4#凭证，记账凭证科目与原始单据粘贴单科目存在不一致现象，且类似现象较多。</w:t>
      </w:r>
    </w:p>
    <w:p w14:paraId="5D8B120D">
      <w:pPr>
        <w:pStyle w:val="3"/>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一是加强对财务人员业务知识培训，提高业务水平。二是做到记账凭证科目与原始单据粘贴单科目一致。三是提高财务人员责任意识，规范财务手续。四是加强监委会的监督，杜绝此类问题现象发生。</w:t>
      </w:r>
    </w:p>
    <w:p w14:paraId="4C32C0BC">
      <w:pPr>
        <w:keepNext w:val="0"/>
        <w:keepLines w:val="0"/>
        <w:pageBreakBefore w:val="0"/>
        <w:widowControl w:val="0"/>
        <w:kinsoku/>
        <w:wordWrap/>
        <w:overflowPunct/>
        <w:topLinePunct w:val="0"/>
        <w:autoSpaceDE/>
        <w:autoSpaceDN/>
        <w:bidi w:val="0"/>
        <w:adjustRightInd/>
        <w:snapToGrid/>
        <w:spacing w:line="578" w:lineRule="exact"/>
        <w:ind w:firstLine="643" w:firstLineChars="20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3、</w:t>
      </w:r>
      <w:r>
        <w:rPr>
          <w:rFonts w:hint="eastAsia" w:ascii="仿宋_GB2312" w:hAnsi="仿宋_GB2312" w:eastAsia="仿宋_GB2312" w:cs="仿宋_GB2312"/>
          <w:b/>
          <w:bCs/>
          <w:sz w:val="32"/>
          <w:szCs w:val="32"/>
          <w:lang w:val="en-US" w:eastAsia="zh-CN"/>
        </w:rPr>
        <w:t>村集体债务管理不规范</w:t>
      </w:r>
    </w:p>
    <w:p w14:paraId="66320F1B">
      <w:pPr>
        <w:pStyle w:val="3"/>
        <w:numPr>
          <w:ilvl w:val="0"/>
          <w:numId w:val="0"/>
        </w:numPr>
        <w:ind w:firstLine="420" w:firstLineChars="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村集体债务较重。</w:t>
      </w:r>
    </w:p>
    <w:p w14:paraId="12AC132D">
      <w:pPr>
        <w:pStyle w:val="3"/>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一是严格执行集体债务管理制度。二是理清负债原因，进行账务处理。三是加强责任心，防止集体资产流失。四是对村内集体资产管理做到公开透明，杜绝此类现象发生。</w:t>
      </w:r>
    </w:p>
    <w:p w14:paraId="434F9304">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4、</w:t>
      </w:r>
      <w:r>
        <w:rPr>
          <w:rFonts w:hint="eastAsia" w:ascii="仿宋_GB2312" w:hAnsi="仿宋_GB2312" w:eastAsia="仿宋_GB2312" w:cs="仿宋_GB2312"/>
          <w:b/>
          <w:bCs/>
          <w:sz w:val="32"/>
          <w:szCs w:val="32"/>
          <w:lang w:val="en-US" w:eastAsia="zh-CN"/>
        </w:rPr>
        <w:t>应收款催收制度</w:t>
      </w:r>
    </w:p>
    <w:p w14:paraId="55C173AC">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怠于催收应收款项，未见村集体催收。</w:t>
      </w:r>
    </w:p>
    <w:p w14:paraId="516AA2D9">
      <w:pPr>
        <w:pStyle w:val="3"/>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一是严格执行集体债权管理制度。二是理清收应收款项，指定专人负责催收。三是加强责任心，防止集体资产流失。四是对村内集体资产管理做到公开透明，杜绝此类现象发生。</w:t>
      </w:r>
    </w:p>
    <w:p w14:paraId="53A3C1AF">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5、</w:t>
      </w:r>
      <w:r>
        <w:rPr>
          <w:rFonts w:hint="eastAsia" w:ascii="仿宋_GB2312" w:hAnsi="仿宋_GB2312" w:eastAsia="仿宋_GB2312" w:cs="仿宋_GB2312"/>
          <w:b/>
          <w:bCs/>
          <w:sz w:val="32"/>
          <w:szCs w:val="32"/>
          <w:lang w:val="en-US" w:eastAsia="zh-CN"/>
        </w:rPr>
        <w:t>工程项目逃避招标（立行立改）</w:t>
      </w:r>
    </w:p>
    <w:p w14:paraId="7B71E573">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（1）2022年11月6-9#凭证，拆分为四项逃避招标，且该四项合同方均为福园物业公司，但发票方为县鑫勤建材等多家单位。</w:t>
      </w:r>
    </w:p>
    <w:p w14:paraId="6ADAB992">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一是项目严格按照“4+2”工作法程序进行招投标。二是按照招标程序进行询价招标。三是加强工程管理人员业务培训，提高业务水平。四是做到项目合同方和发票一致，防止转包行为发生。</w:t>
      </w:r>
    </w:p>
    <w:p w14:paraId="42702CE6">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6、</w:t>
      </w:r>
      <w:r>
        <w:rPr>
          <w:rFonts w:hint="eastAsia" w:ascii="仿宋_GB2312" w:hAnsi="仿宋_GB2312" w:eastAsia="仿宋_GB2312" w:cs="仿宋_GB2312"/>
          <w:b/>
          <w:bCs/>
          <w:sz w:val="32"/>
          <w:szCs w:val="32"/>
          <w:lang w:val="en-US" w:eastAsia="zh-CN"/>
        </w:rPr>
        <w:t>应记未记固定资产（立行立改）</w:t>
      </w:r>
    </w:p>
    <w:p w14:paraId="4A588309">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地面硬化工程未登记入固定资产，类似情况较多。</w:t>
      </w:r>
    </w:p>
    <w:p w14:paraId="7A322256">
      <w:pPr>
        <w:pStyle w:val="3"/>
        <w:widowControl w:val="0"/>
        <w:numPr>
          <w:ilvl w:val="0"/>
          <w:numId w:val="0"/>
        </w:numPr>
        <w:spacing w:before="100" w:beforeAutospacing="1"/>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按照财务管理制度，及时调整记账科目，将应计未计入固定资产计入固定资产科目。二是加强对财务人员业务知识学习，提高业务能力。三是提高财务人员责任意识，加强责任心。四是做到账务记录科目准备，防止此类问题发生。</w:t>
      </w:r>
    </w:p>
    <w:p w14:paraId="694D4827">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7、</w:t>
      </w:r>
      <w:r>
        <w:rPr>
          <w:rFonts w:hint="eastAsia" w:ascii="仿宋_GB2312" w:hAnsi="仿宋_GB2312" w:eastAsia="仿宋_GB2312" w:cs="仿宋_GB2312"/>
          <w:b/>
          <w:bCs/>
          <w:sz w:val="32"/>
          <w:szCs w:val="32"/>
          <w:lang w:val="en-US" w:eastAsia="zh-CN"/>
        </w:rPr>
        <w:t>发放补助无依据</w:t>
      </w:r>
    </w:p>
    <w:p w14:paraId="1267BD2C">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（1）2021年2月6#凭证支付计生专干和电工补助，未见依据。</w:t>
      </w:r>
    </w:p>
    <w:p w14:paraId="252D6155">
      <w:pPr>
        <w:pStyle w:val="3"/>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一是收回支付计生专干和电工补助。二是村委会不再支付无政策依据的各类补贴。三是加强政策法规学习，杜绝此类问题发生。四是加强村务监督，确保依法、依规开展工作。</w:t>
      </w:r>
    </w:p>
    <w:p w14:paraId="2D5FF03C">
      <w:pPr>
        <w:pStyle w:val="3"/>
        <w:numPr>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8、备用金超出限额（立行立改）</w:t>
      </w:r>
    </w:p>
    <w:p w14:paraId="0057194C">
      <w:pPr>
        <w:pStyle w:val="3"/>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（1）2021年1-2月凭证第一册所附现金日记帐中显示现金借方余额远超备用金限额。</w:t>
      </w:r>
    </w:p>
    <w:p w14:paraId="4D6B247E">
      <w:pPr>
        <w:pStyle w:val="3"/>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一是严格执行备用金管理制度，合理使用备用金。二是大额支出一律采用批量代发方式支付。三是加强政策法规学习，杜绝此类问题发生。四是加强村务监督，确保依法、依规开展工作。</w:t>
      </w:r>
    </w:p>
    <w:p w14:paraId="1B9CE90D">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9、</w:t>
      </w:r>
      <w:r>
        <w:rPr>
          <w:rFonts w:hint="eastAsia" w:ascii="仿宋_GB2312" w:hAnsi="仿宋_GB2312" w:eastAsia="仿宋_GB2312" w:cs="仿宋_GB2312"/>
          <w:b/>
          <w:bCs/>
          <w:sz w:val="32"/>
          <w:szCs w:val="32"/>
          <w:lang w:val="en-US" w:eastAsia="zh-CN"/>
        </w:rPr>
        <w:t>固定资产记账混乱（立行立改）</w:t>
      </w:r>
    </w:p>
    <w:p w14:paraId="60CA38D3">
      <w:pPr>
        <w:pStyle w:val="3"/>
        <w:numPr>
          <w:ilvl w:val="0"/>
          <w:numId w:val="0"/>
        </w:numPr>
        <w:ind w:firstLine="420" w:firstLineChars="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固定资产归类不合理，内容混乱，不便于对集体资产监管。</w:t>
      </w:r>
    </w:p>
    <w:p w14:paraId="717896CB">
      <w:pPr>
        <w:pStyle w:val="3"/>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一是严格执行财务制度，按照规定的会计科目记账。二是财务人员加强学习业务知识，做到账务记录准确。三是财务账目记录集体资产条目清楚。四是监委会全程监督，使集体资产更好地服务村民。</w:t>
      </w:r>
    </w:p>
    <w:p w14:paraId="72E0CE00">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10、</w:t>
      </w:r>
      <w:r>
        <w:rPr>
          <w:rFonts w:hint="eastAsia" w:ascii="仿宋_GB2312" w:hAnsi="仿宋_GB2312" w:eastAsia="仿宋_GB2312" w:cs="仿宋_GB2312"/>
          <w:b/>
          <w:bCs/>
          <w:sz w:val="32"/>
          <w:szCs w:val="32"/>
          <w:lang w:val="en-US" w:eastAsia="zh-CN"/>
        </w:rPr>
        <w:t>违规大额现金支出</w:t>
      </w:r>
    </w:p>
    <w:p w14:paraId="5456EF2C">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普遍存在大额支出现金支付</w:t>
      </w:r>
    </w:p>
    <w:p w14:paraId="417BA26E">
      <w:pPr>
        <w:pStyle w:val="3"/>
        <w:numPr>
          <w:ilvl w:val="0"/>
          <w:numId w:val="0"/>
        </w:num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一是严格执行备用金管理制度，合理使用备用金。二是大额支出一律采用批量代发方式支付。三是加强政策法规学习，杜绝此类问题发生。四是加强村务监督，确保依法、依规开展工作。</w:t>
      </w:r>
    </w:p>
    <w:p w14:paraId="391F02DF">
      <w:pPr>
        <w:pStyle w:val="3"/>
        <w:numPr>
          <w:ilvl w:val="0"/>
          <w:numId w:val="3"/>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大额零用工支出佐证材料不严谨（立行立改）             </w:t>
      </w:r>
    </w:p>
    <w:p w14:paraId="737AE23E">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（1）2021年2月8#凭证，支小区门岗工资，未见出勤表等支付依据，类似情况较多。</w:t>
      </w:r>
    </w:p>
    <w:p w14:paraId="24398778">
      <w:pPr>
        <w:pStyle w:val="3"/>
        <w:ind w:left="0" w:leftChars="0"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执行财务制度，按照谁派工谁提供工资表，经批准后一批量代发方式发放工资。二是财务人员加强学习业务知识，做到手续齐全、数额准确。三是减少不必要的开支，科学合理安排用工。四是监委会全程监督，使集体资产更好地服务村民。</w:t>
      </w:r>
    </w:p>
    <w:p w14:paraId="1AF1C6E1">
      <w:pPr>
        <w:pStyle w:val="3"/>
        <w:numPr>
          <w:ilvl w:val="0"/>
          <w:numId w:val="3"/>
        </w:numPr>
        <w:ind w:left="0" w:leftChars="0"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支出与依据矛盾</w:t>
      </w:r>
    </w:p>
    <w:p w14:paraId="729FEFE3">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（1）2022年9月5#凭证，支出钩机租赁款与会记录议显示前后矛盾。</w:t>
      </w:r>
    </w:p>
    <w:p w14:paraId="06A2AD45">
      <w:pPr>
        <w:pStyle w:val="3"/>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因工作需要租赁设备时多咨询几家价格，与出租方协商好费用。二是召开会议时充分听取与会人员意见并在会议记录上详细记录。三是严格按照协商好的费用在出租方开具正规发票后支付款项。四是做好事后监督，杜绝类似问题的发生。</w:t>
      </w:r>
    </w:p>
    <w:p w14:paraId="03253468">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13、</w:t>
      </w:r>
      <w:r>
        <w:rPr>
          <w:rFonts w:hint="eastAsia" w:ascii="仿宋_GB2312" w:hAnsi="仿宋_GB2312" w:eastAsia="仿宋_GB2312" w:cs="仿宋_GB2312"/>
          <w:b/>
          <w:bCs/>
          <w:sz w:val="32"/>
          <w:szCs w:val="32"/>
          <w:lang w:val="en-US" w:eastAsia="zh-CN"/>
        </w:rPr>
        <w:t>大额支出佐证材料数据矛盾（立行立改）</w:t>
      </w:r>
    </w:p>
    <w:p w14:paraId="0B913CD3">
      <w:pPr>
        <w:pStyle w:val="3"/>
        <w:numPr>
          <w:ilvl w:val="0"/>
          <w:numId w:val="0"/>
        </w:numPr>
        <w:ind w:firstLine="321" w:firstLineChars="1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（1）2021年2月22#凭证，发放村民春节福利856份，领取表显示为842份，福利支出与实际领取不一致。</w:t>
      </w:r>
    </w:p>
    <w:p w14:paraId="3313A488">
      <w:pPr>
        <w:pStyle w:val="3"/>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一是发放村民福利澄清底数。二是对应享受福利待遇的做到应享尽享，做到发放份数与人数准确一致。三是如有差错在补发或需更改时要有相应的数据支撑。四是发放后要接受监督，防止类似问题发生。</w:t>
      </w:r>
    </w:p>
    <w:p w14:paraId="3DBA9E36">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14、</w:t>
      </w:r>
      <w:r>
        <w:rPr>
          <w:rFonts w:hint="eastAsia" w:ascii="仿宋_GB2312" w:hAnsi="仿宋_GB2312" w:eastAsia="仿宋_GB2312" w:cs="仿宋_GB2312"/>
          <w:b/>
          <w:bCs/>
          <w:sz w:val="32"/>
          <w:szCs w:val="32"/>
          <w:lang w:val="en-US" w:eastAsia="zh-CN"/>
        </w:rPr>
        <w:t>大额租赁机械支出的佐证材料不严谨（立行立改）</w:t>
      </w:r>
    </w:p>
    <w:p w14:paraId="1C2A9DCF">
      <w:pPr>
        <w:pStyle w:val="3"/>
        <w:ind w:left="0" w:leftChars="0"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（1）2023年12月4#凭证，租用铲车，原始记录工时表无村监委会签章。</w:t>
      </w:r>
    </w:p>
    <w:p w14:paraId="32C96D34">
      <w:pPr>
        <w:pStyle w:val="3"/>
        <w:ind w:left="0" w:leftChars="0"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因工作需要租赁设备时多咨询几家价格，与出租方协商好费用。二是召开会议时充分听取与会人员意见并在会议记录上详细记录。三是严格按照协商好的费用在出租方开具正规发票后支付款项。四是做好事后监督，杜绝类似问题的发生。</w:t>
      </w:r>
    </w:p>
    <w:p w14:paraId="6187F68C">
      <w:pPr>
        <w:pStyle w:val="3"/>
        <w:numPr>
          <w:ilvl w:val="0"/>
          <w:numId w:val="0"/>
        </w:numPr>
        <w:ind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kern w:val="2"/>
          <w:sz w:val="32"/>
          <w:szCs w:val="32"/>
          <w:lang w:val="en-US" w:eastAsia="zh-CN" w:bidi="ar-SA"/>
        </w:rPr>
        <w:t>（五）</w:t>
      </w:r>
      <w:r>
        <w:rPr>
          <w:rFonts w:hint="eastAsia" w:ascii="楷体_GB2312" w:hAnsi="楷体_GB2312" w:eastAsia="楷体_GB2312" w:cs="楷体_GB2312"/>
          <w:b/>
          <w:bCs/>
          <w:sz w:val="32"/>
          <w:szCs w:val="32"/>
          <w:lang w:val="en-US" w:eastAsia="zh-CN"/>
        </w:rPr>
        <w:t>三资管理方面</w:t>
      </w:r>
    </w:p>
    <w:p w14:paraId="79AAEBC9">
      <w:pPr>
        <w:pStyle w:val="3"/>
        <w:numPr>
          <w:ilvl w:val="0"/>
          <w:numId w:val="0"/>
        </w:numPr>
        <w:ind w:left="420" w:leftChars="0" w:firstLine="420" w:firstLineChars="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2"/>
          <w:sz w:val="32"/>
          <w:szCs w:val="32"/>
          <w:lang w:val="en-US" w:eastAsia="zh-CN" w:bidi="ar-SA"/>
        </w:rPr>
        <w:t>1、</w:t>
      </w:r>
      <w:r>
        <w:rPr>
          <w:rFonts w:hint="eastAsia" w:ascii="仿宋_GB2312" w:hAnsi="仿宋_GB2312" w:eastAsia="仿宋_GB2312" w:cs="仿宋_GB2312"/>
          <w:b/>
          <w:bCs/>
          <w:sz w:val="32"/>
          <w:szCs w:val="32"/>
          <w:lang w:val="en-US" w:eastAsia="zh-CN"/>
        </w:rPr>
        <w:t>合同期限较长（立行立改）</w:t>
      </w:r>
    </w:p>
    <w:p w14:paraId="7A8E7D3E">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（1）2014年三有塑化工程土地租赁协议、2021年清华工程塑料土地承包协议期限均为20年，2021年环宇电力电杆土地承包协议承包期限15年。</w:t>
      </w:r>
    </w:p>
    <w:p w14:paraId="7979E949">
      <w:pPr>
        <w:pStyle w:val="3"/>
        <w:ind w:left="0" w:leftChars="0"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严格按照合同法相关规定签订各类合同。二是严格按照“4+2”工作法程序审议合同内容。三是对村集体签订的各类合同做到公开公正透明。四是严格按照合同约定履行合同权益和义务。保证村集体的长久利益。</w:t>
      </w:r>
    </w:p>
    <w:p w14:paraId="33F432E3">
      <w:pPr>
        <w:pStyle w:val="3"/>
        <w:numPr>
          <w:ilvl w:val="0"/>
          <w:numId w:val="0"/>
        </w:numPr>
        <w:ind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（六）村务监督方面</w:t>
      </w:r>
    </w:p>
    <w:p w14:paraId="36A1730E">
      <w:pPr>
        <w:pStyle w:val="3"/>
        <w:numPr>
          <w:ilvl w:val="0"/>
          <w:numId w:val="0"/>
        </w:numPr>
        <w:ind w:left="840" w:leftChars="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1、监委会流于形式</w:t>
      </w:r>
    </w:p>
    <w:p w14:paraId="7126E0AC">
      <w:pPr>
        <w:pStyle w:val="3"/>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（1）2022年、2023年监委会工作会议记录雷同，且均无对具体事项的研究。</w:t>
      </w:r>
    </w:p>
    <w:p w14:paraId="6EB2BFCA">
      <w:pPr>
        <w:pStyle w:val="3"/>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一是监委会成员加强业务知识学习，强化职能。二是严格按照财务管理制度规定逐项审核财务单据。三是详细记录监督检查的内容。四是做好监督核查会议记录，杜绝雷同现象发生。</w:t>
      </w:r>
    </w:p>
    <w:p w14:paraId="1AD130BE">
      <w:pPr>
        <w:pStyle w:val="3"/>
        <w:numPr>
          <w:ilvl w:val="0"/>
          <w:numId w:val="0"/>
        </w:numPr>
        <w:ind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（七）群众急难愁盼问题（立行立改）</w:t>
      </w:r>
    </w:p>
    <w:p w14:paraId="6F5F056D">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1、居住环境</w:t>
      </w:r>
    </w:p>
    <w:p w14:paraId="4EC99E9E">
      <w:pPr>
        <w:pStyle w:val="3"/>
        <w:numPr>
          <w:ilvl w:val="0"/>
          <w:numId w:val="0"/>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（1）绿化带后杂草及杂物未清理到位，人居环境开展不深入，存在死角。</w:t>
      </w:r>
    </w:p>
    <w:p w14:paraId="570D10ED">
      <w:pPr>
        <w:pStyle w:val="3"/>
        <w:numPr>
          <w:ilvl w:val="0"/>
          <w:numId w:val="0"/>
        </w:numPr>
        <w:ind w:firstLine="643" w:firstLineChars="200"/>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强化责任，监督村保洁员做好日常保洁工作，专员负责定期检查。二是村内绿化带做到常态化清理，达到无杂物乱堆、杂草丛生现象。三是坚持每周清洁家园活动持续开展。四是鼓励全体村民积极参与环境卫生整治，人人争当环保卫士。</w:t>
      </w:r>
    </w:p>
    <w:p w14:paraId="2318F8D4">
      <w:pPr>
        <w:keepNext w:val="0"/>
        <w:keepLines w:val="0"/>
        <w:pageBreakBefore w:val="0"/>
        <w:widowControl w:val="0"/>
        <w:kinsoku/>
        <w:wordWrap/>
        <w:overflowPunct/>
        <w:topLinePunct w:val="0"/>
        <w:autoSpaceDN/>
        <w:bidi w:val="0"/>
        <w:adjustRightInd/>
        <w:snapToGrid/>
        <w:spacing w:beforeAutospacing="0" w:line="578" w:lineRule="exact"/>
        <w:ind w:left="0" w:leftChars="0" w:firstLine="640" w:firstLineChars="200"/>
        <w:textAlignment w:val="auto"/>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SA"/>
        </w:rPr>
        <w:t>四、</w:t>
      </w:r>
      <w:r>
        <w:rPr>
          <w:rFonts w:hint="eastAsia" w:ascii="黑体" w:hAnsi="黑体" w:eastAsia="黑体" w:cs="黑体"/>
          <w:b w:val="0"/>
          <w:bCs w:val="0"/>
          <w:sz w:val="32"/>
          <w:szCs w:val="32"/>
        </w:rPr>
        <w:t>组织保障</w:t>
      </w:r>
    </w:p>
    <w:p w14:paraId="332CB07D">
      <w:pPr>
        <w:pStyle w:val="3"/>
        <w:ind w:left="0" w:leftChars="0"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1、成立领导组织</w:t>
      </w:r>
    </w:p>
    <w:p w14:paraId="3EF90638">
      <w:pPr>
        <w:pStyle w:val="3"/>
        <w:ind w:left="0" w:leftChars="0" w:firstLine="640" w:firstLineChars="200"/>
        <w:rPr>
          <w:rFonts w:hint="eastAsia" w:ascii="仿宋_GB2312" w:hAnsi="仿宋_GB2312" w:eastAsia="仿宋_GB2312" w:cs="仿宋_GB2312"/>
          <w:sz w:val="32"/>
          <w:szCs w:val="32"/>
          <w:lang w:val="en-US" w:eastAsia="zh-CN"/>
        </w:rPr>
      </w:pPr>
      <w:bookmarkStart w:id="1" w:name="_GoBack"/>
      <w:bookmarkEnd w:id="1"/>
      <w:r>
        <w:rPr>
          <w:rFonts w:hint="eastAsia" w:ascii="仿宋_GB2312" w:hAnsi="仿宋_GB2312" w:eastAsia="仿宋_GB2312" w:cs="仿宋_GB2312"/>
          <w:sz w:val="32"/>
          <w:szCs w:val="32"/>
          <w:lang w:val="en-US" w:eastAsia="zh-CN"/>
        </w:rPr>
        <w:t>村党支部成立县委巡察组反馈问题整改工作领导小组，由村党支部书记任组长、村“两委”干部为成员，切实加强县巡察组反馈意见整改落实工作的组织领导。</w:t>
      </w:r>
    </w:p>
    <w:p w14:paraId="07951FBD">
      <w:pPr>
        <w:pStyle w:val="3"/>
        <w:ind w:left="0" w:leftChars="0"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2、强化整改责任</w:t>
      </w:r>
    </w:p>
    <w:p w14:paraId="6102DD78">
      <w:pPr>
        <w:pStyle w:val="3"/>
        <w:ind w:left="0"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一是明确责任分工，逐条进行责任分级，按照时间节点完成整改工作。二是制定整改方案拿出具体详细的整改措施，按照县巡察组的具体要求明确具体目标。</w:t>
      </w:r>
    </w:p>
    <w:p w14:paraId="3E8ACE1D">
      <w:pPr>
        <w:pStyle w:val="3"/>
        <w:ind w:left="0" w:leftChars="0"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3、建立推进机制</w:t>
      </w:r>
    </w:p>
    <w:p w14:paraId="604620FA">
      <w:pPr>
        <w:pStyle w:val="3"/>
        <w:ind w:left="0"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村两委干部要在思想上高度重视巡视组的反馈意见建议，充分认识整改反馈问题与党风廉政建设的关系，切实履行“一岗双责”，自觉接受监督，带头抓好整改，想方设法解决问题，确保高标准高质量完成整改。</w:t>
      </w:r>
    </w:p>
    <w:p w14:paraId="067340E2">
      <w:pPr>
        <w:pStyle w:val="3"/>
        <w:ind w:left="0" w:leftChars="0" w:firstLine="0" w:firstLineChars="0"/>
        <w:rPr>
          <w:rFonts w:hint="eastAsia" w:ascii="仿宋_GB2312" w:hAnsi="仿宋_GB2312" w:eastAsia="仿宋_GB2312" w:cs="仿宋_GB2312"/>
          <w:sz w:val="32"/>
          <w:szCs w:val="32"/>
          <w:lang w:val="en-US" w:eastAsia="zh-CN"/>
        </w:rPr>
      </w:pPr>
    </w:p>
    <w:p w14:paraId="0EFCB484">
      <w:pPr>
        <w:pStyle w:val="3"/>
        <w:ind w:left="0" w:leftChars="0" w:firstLine="720" w:firstLineChars="200"/>
        <w:rPr>
          <w:rFonts w:hint="eastAsia" w:ascii="仿宋_GB2312" w:hAnsi="仿宋_GB2312" w:eastAsia="仿宋_GB2312" w:cs="仿宋_GB2312"/>
          <w:sz w:val="36"/>
          <w:szCs w:val="36"/>
          <w:lang w:val="en-US" w:eastAsia="zh-CN"/>
        </w:rPr>
      </w:pPr>
    </w:p>
    <w:p w14:paraId="5ABB1540">
      <w:pPr>
        <w:pStyle w:val="2"/>
        <w:rPr>
          <w:rFonts w:hint="eastAsia"/>
          <w:lang w:val="en-US" w:eastAsia="zh-CN"/>
        </w:rPr>
      </w:pPr>
    </w:p>
    <w:p w14:paraId="03E9F77C">
      <w:pPr>
        <w:spacing w:line="500" w:lineRule="exact"/>
        <w:ind w:firstLine="643" w:firstLineChars="200"/>
        <w:rPr>
          <w:rFonts w:hint="eastAsia" w:ascii="仿宋_GB2312" w:hAnsi="仿宋_GB2312" w:eastAsia="仿宋_GB2312" w:cs="仿宋_GB2312"/>
          <w:b/>
          <w:bCs/>
          <w:sz w:val="32"/>
          <w:szCs w:val="32"/>
          <w:lang w:val="en-US" w:eastAsia="zh-CN"/>
        </w:rPr>
      </w:pPr>
    </w:p>
    <w:p w14:paraId="799DBBCE">
      <w:pPr>
        <w:pStyle w:val="2"/>
        <w:ind w:firstLine="640" w:firstLineChars="200"/>
        <w:rPr>
          <w:rFonts w:hint="eastAsia" w:ascii="仿宋_GB2312" w:hAnsi="仿宋_GB2312" w:eastAsia="仿宋_GB2312" w:cs="仿宋_GB2312"/>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33F4E1"/>
    <w:multiLevelType w:val="singleLevel"/>
    <w:tmpl w:val="8333F4E1"/>
    <w:lvl w:ilvl="0" w:tentative="0">
      <w:start w:val="3"/>
      <w:numFmt w:val="decimal"/>
      <w:suff w:val="nothing"/>
      <w:lvlText w:val="%1、"/>
      <w:lvlJc w:val="left"/>
    </w:lvl>
  </w:abstractNum>
  <w:abstractNum w:abstractNumId="1">
    <w:nsid w:val="CC25E2BA"/>
    <w:multiLevelType w:val="singleLevel"/>
    <w:tmpl w:val="CC25E2BA"/>
    <w:lvl w:ilvl="0" w:tentative="0">
      <w:start w:val="2"/>
      <w:numFmt w:val="decimal"/>
      <w:suff w:val="nothing"/>
      <w:lvlText w:val="%1、"/>
      <w:lvlJc w:val="left"/>
    </w:lvl>
  </w:abstractNum>
  <w:abstractNum w:abstractNumId="2">
    <w:nsid w:val="0365655B"/>
    <w:multiLevelType w:val="singleLevel"/>
    <w:tmpl w:val="0365655B"/>
    <w:lvl w:ilvl="0" w:tentative="0">
      <w:start w:val="1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JiMDA1YTZjMzE5Mzg4NmU0NDkyNTQ5ZDA3NmMwMWUifQ=="/>
  </w:docVars>
  <w:rsids>
    <w:rsidRoot w:val="00000000"/>
    <w:rsid w:val="223939A1"/>
    <w:rsid w:val="2F3B3DDC"/>
    <w:rsid w:val="349C379E"/>
    <w:rsid w:val="479B49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style>
  <w:style w:type="paragraph" w:styleId="3">
    <w:name w:val="Body Text First Indent"/>
    <w:basedOn w:val="2"/>
    <w:qFormat/>
    <w:uiPriority w:val="0"/>
    <w:pPr>
      <w:spacing w:before="100" w:beforeAutospacing="1"/>
      <w:ind w:firstLine="420"/>
    </w:pPr>
    <w:rPr>
      <w:rFonts w:ascii="Times New Roman" w:hAnsi="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5209</Words>
  <Characters>5456</Characters>
  <Lines>0</Lines>
  <Paragraphs>0</Paragraphs>
  <TotalTime>6</TotalTime>
  <ScaleCrop>false</ScaleCrop>
  <LinksUpToDate>false</LinksUpToDate>
  <CharactersWithSpaces>5479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2024-10-11T01:59:00Z</dcterms:created>
  <dc:creator>Administrator</dc:creator>
  <cp:lastModifiedBy>Administrator</cp:lastModifiedBy>
  <dcterms:modified xsi:type="dcterms:W3CDTF">2025-08-25T11:34:34Z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2E160134372D4DAF90F91A7F2C464ED5_12</vt:lpwstr>
  </property>
  <property fmtid="{D5CDD505-2E9C-101B-9397-08002B2CF9AE}" pid="4" name="KSOTemplateDocerSaveRecord">
    <vt:lpwstr>eyJoZGlkIjoiY2IxY2U4MGY1MTg2OTVkMmI5OWQ1NjQyMmZjZDMxNGUifQ==</vt:lpwstr>
  </property>
</Properties>
</file>