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2A8AB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val="en-US" w:eastAsia="zh-CN" w:bidi="ar"/>
          <w14:textFill>
            <w14:solidFill>
              <w14:schemeClr w14:val="tx1"/>
            </w14:solidFill>
          </w14:textFill>
        </w:rPr>
        <w:t>城关镇杨孔村</w:t>
      </w:r>
    </w:p>
    <w:p w14:paraId="09DB728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60" w:lineRule="exact"/>
        <w:jc w:val="center"/>
        <w:textAlignment w:val="auto"/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bidi="ar"/>
          <w14:textFill>
            <w14:solidFill>
              <w14:schemeClr w14:val="tx1"/>
            </w14:solidFill>
          </w14:textFill>
        </w:rPr>
        <w:t>关于县委第</w:t>
      </w: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val="en-US" w:eastAsia="zh-CN" w:bidi="ar"/>
          <w14:textFill>
            <w14:solidFill>
              <w14:schemeClr w14:val="tx1"/>
            </w14:solidFill>
          </w14:textFill>
        </w:rPr>
        <w:t>一</w:t>
      </w: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bidi="ar"/>
          <w14:textFill>
            <w14:solidFill>
              <w14:schemeClr w14:val="tx1"/>
            </w14:solidFill>
          </w14:textFill>
        </w:rPr>
        <w:t>巡察组巡</w:t>
      </w: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val="en-US" w:eastAsia="zh-CN" w:bidi="ar"/>
          <w14:textFill>
            <w14:solidFill>
              <w14:schemeClr w14:val="tx1"/>
            </w14:solidFill>
          </w14:textFill>
        </w:rPr>
        <w:t>察反</w:t>
      </w: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bidi="ar"/>
          <w14:textFill>
            <w14:solidFill>
              <w14:schemeClr w14:val="tx1"/>
            </w14:solidFill>
          </w14:textFill>
        </w:rPr>
        <w:t>馈意见的</w:t>
      </w:r>
    </w:p>
    <w:p w14:paraId="5E40A9E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60" w:lineRule="exact"/>
        <w:jc w:val="center"/>
        <w:textAlignment w:val="auto"/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bidi="ar"/>
          <w14:textFill>
            <w14:solidFill>
              <w14:schemeClr w14:val="tx1"/>
            </w14:solidFill>
          </w14:textFill>
        </w:rPr>
        <w:t>整改情况报告</w:t>
      </w:r>
    </w:p>
    <w:p w14:paraId="72A73C07">
      <w:pPr>
        <w:spacing w:line="580" w:lineRule="exact"/>
        <w:rPr>
          <w:rFonts w:ascii="宋体" w:hAnsi="宋体" w:cs="宋体"/>
          <w:sz w:val="30"/>
          <w:szCs w:val="30"/>
        </w:rPr>
      </w:pPr>
    </w:p>
    <w:p w14:paraId="572A409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bidi="ar"/>
        </w:rPr>
        <w:t>2024年4月11日至2024年7月11日，县委第一巡察组对城关镇杨孔村进行了巡察。</w:t>
      </w:r>
      <w:r>
        <w:rPr>
          <w:rFonts w:hint="eastAsia" w:ascii="仿宋_GB2312" w:hAnsi="仿宋_GB2312" w:eastAsia="仿宋_GB2312" w:cs="仿宋_GB2312"/>
          <w:sz w:val="32"/>
          <w:szCs w:val="32"/>
        </w:rPr>
        <w:t>巡察结束后，巡察组通报了巡察情况，在肯定工作的同时，指出了我村工作中存在的问题，并提出了整改的意见和建议。</w:t>
      </w:r>
      <w:r>
        <w:rPr>
          <w:rFonts w:hint="eastAsia" w:ascii="仿宋_GB2312" w:hAnsi="仿宋_GB2312" w:eastAsia="仿宋_GB2312" w:cs="仿宋_GB2312"/>
          <w:sz w:val="32"/>
          <w:szCs w:val="32"/>
          <w:lang w:bidi="ar"/>
        </w:rPr>
        <w:t>为切实抓好整改工作</w:t>
      </w:r>
      <w:r>
        <w:rPr>
          <w:rFonts w:hint="eastAsia" w:ascii="仿宋_GB2312" w:hAnsi="仿宋_GB2312" w:eastAsia="仿宋_GB2312" w:cs="仿宋_GB2312"/>
          <w:sz w:val="32"/>
          <w:szCs w:val="32"/>
        </w:rPr>
        <w:t>，我村认真研究解决反馈意见反馈的突出问题，结合我村工作实</w:t>
      </w:r>
      <w:r>
        <w:rPr>
          <w:rFonts w:hint="eastAsia" w:ascii="仿宋_GB2312" w:hAnsi="仿宋_GB2312" w:eastAsia="仿宋_GB2312" w:cs="仿宋_GB2312"/>
          <w:sz w:val="32"/>
          <w:szCs w:val="32"/>
          <w:lang w:bidi="ar"/>
        </w:rPr>
        <w:t>际，</w:t>
      </w:r>
      <w:r>
        <w:rPr>
          <w:rFonts w:hint="eastAsia" w:ascii="仿宋_GB2312" w:hAnsi="仿宋_GB2312" w:eastAsia="仿宋_GB2312" w:cs="仿宋_GB2312"/>
          <w:sz w:val="32"/>
          <w:szCs w:val="32"/>
        </w:rPr>
        <w:t>对照台帐，逐一整改。现将城关镇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杨孔村</w:t>
      </w:r>
      <w:r>
        <w:rPr>
          <w:rFonts w:hint="eastAsia" w:ascii="仿宋_GB2312" w:hAnsi="仿宋_GB2312" w:eastAsia="仿宋_GB2312" w:cs="仿宋_GB2312"/>
          <w:sz w:val="32"/>
          <w:szCs w:val="32"/>
        </w:rPr>
        <w:t>村居第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七</w:t>
      </w:r>
      <w:r>
        <w:rPr>
          <w:rFonts w:hint="eastAsia" w:ascii="仿宋_GB2312" w:hAnsi="仿宋_GB2312" w:eastAsia="仿宋_GB2312" w:cs="仿宋_GB2312"/>
          <w:sz w:val="32"/>
          <w:szCs w:val="32"/>
        </w:rPr>
        <w:t>巡察组反馈意见整改工作情况汇报如下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3DD5B92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color w:val="0000FF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一、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反馈意见及整改完成情况</w:t>
      </w:r>
    </w:p>
    <w:p w14:paraId="6639A77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一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）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关于巡察组指出城关镇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杨孔村学习教育活动不扎实</w:t>
      </w:r>
    </w:p>
    <w:p w14:paraId="0D1D949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未见杨孔村学习贯彻二十大会议精神、党史学习教育、习近平新时代中国特色社会主义主题教育活动方案及学习计划。</w:t>
      </w:r>
    </w:p>
    <w:p w14:paraId="4F41F32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：通过近段时间组织两委干部及党员的培训。让更多党员了解二十大精神、习近平新时代中国特色社会主义思想。</w:t>
      </w:r>
    </w:p>
    <w:p w14:paraId="2F09E8FD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  <w:t>2、</w:t>
      </w: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</w:rPr>
        <w:t>党史学习教育未见党员学习笔记，未见我为群众办实事计划表</w:t>
      </w: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eastAsia="zh-CN"/>
        </w:rPr>
        <w:t>。</w:t>
      </w:r>
    </w:p>
    <w:p w14:paraId="132A828E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1、召开党员大会，已发放党史笔记本，加强党员政治理论培训，并不定时召开党员会进行抽查提问，巩固党员学习内容。2、对党史教育方面，组织党员抄录知识点，并不定期进行抽查，村内在以后的工作中多邀请讲师深入讲解党的政策，并让党员上交学后感悟。</w:t>
      </w:r>
    </w:p>
    <w:p w14:paraId="71434718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  <w:t>3、</w:t>
      </w: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eastAsia="zh-CN"/>
        </w:rPr>
        <w:t>贯彻落实中央最新重大决策及会议精神不够扎实。</w:t>
      </w:r>
    </w:p>
    <w:p w14:paraId="0D1DA52D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召开支委会、党员大会，再次进行党课学习，学习二十大精神，习近平新时代中国特色社会主义思想教育。目前已整改完善。</w:t>
      </w:r>
    </w:p>
    <w:p w14:paraId="41F92BB0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bCs w:val="0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bCs w:val="0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b/>
          <w:bCs w:val="0"/>
          <w:sz w:val="32"/>
          <w:szCs w:val="32"/>
          <w:lang w:val="en-US" w:eastAsia="zh-CN"/>
        </w:rPr>
        <w:t>二</w:t>
      </w:r>
      <w:r>
        <w:rPr>
          <w:rFonts w:hint="eastAsia" w:ascii="楷体_GB2312" w:hAnsi="楷体_GB2312" w:eastAsia="楷体_GB2312" w:cs="楷体_GB2312"/>
          <w:b/>
          <w:bCs w:val="0"/>
          <w:sz w:val="32"/>
          <w:szCs w:val="32"/>
          <w:lang w:eastAsia="zh-CN"/>
        </w:rPr>
        <w:t>）工作作风不严谨</w:t>
      </w:r>
    </w:p>
    <w:p w14:paraId="311E8244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  <w:t>1、</w:t>
      </w: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eastAsia="zh-CN"/>
        </w:rPr>
        <w:t>支部委员会会议记录显示</w:t>
      </w: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  <w:t>耕地问题</w:t>
      </w: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eastAsia="zh-CN"/>
        </w:rPr>
        <w:t>，由于村委会工作人员出现失误，造成纠纷，村委会被诉讼至法院。</w:t>
      </w:r>
    </w:p>
    <w:p w14:paraId="653F6F66">
      <w:pPr>
        <w:keepNext w:val="0"/>
        <w:keepLines w:val="0"/>
        <w:pageBreakBefore w:val="0"/>
        <w:tabs>
          <w:tab w:val="left" w:pos="459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</w:rPr>
        <w:t>加强培养教育，端正态度，全面提高村两委干部素质，深刻剖析对照自己问题，切实改进工作方式和转变工作作风。召开两委会，对村内工作进行全面整理，全体工作人员进行深刻检讨。</w:t>
      </w:r>
    </w:p>
    <w:p w14:paraId="12649901">
      <w:pPr>
        <w:keepNext w:val="0"/>
        <w:keepLines w:val="0"/>
        <w:pageBreakBefore w:val="0"/>
        <w:tabs>
          <w:tab w:val="left" w:pos="459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《汤阴县村级组织会议记录本》存在空白会议记录但人员签字的问题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。</w:t>
      </w:r>
    </w:p>
    <w:p w14:paraId="0B40CC16">
      <w:pPr>
        <w:keepNext w:val="0"/>
        <w:keepLines w:val="0"/>
        <w:pageBreakBefore w:val="0"/>
        <w:tabs>
          <w:tab w:val="left" w:pos="459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：工作人员已深刻认识错误，</w:t>
      </w:r>
      <w:r>
        <w:rPr>
          <w:rFonts w:hint="eastAsia" w:ascii="仿宋_GB2312" w:hAnsi="仿宋_GB2312" w:eastAsia="仿宋_GB2312" w:cs="仿宋_GB2312"/>
          <w:sz w:val="32"/>
          <w:szCs w:val="32"/>
        </w:rPr>
        <w:t>目前已整改到位，杜绝此类情况再次发生。坚持把学习习近平新时代中国特色社会主义思想、党的二十大精神作为农村党员教育培训的必修课，帮助农村党员真正领会其精神实质，把握其核心要义。</w:t>
      </w:r>
    </w:p>
    <w:p w14:paraId="0E61F3B2">
      <w:pPr>
        <w:keepNext w:val="0"/>
        <w:keepLines w:val="0"/>
        <w:pageBreakBefore w:val="0"/>
        <w:tabs>
          <w:tab w:val="left" w:pos="459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3、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村属企业股份认购协议书未经镇政府审批，私自加盖村委会公章。</w:t>
      </w:r>
    </w:p>
    <w:p w14:paraId="3C7EA0FE">
      <w:pPr>
        <w:keepNext w:val="0"/>
        <w:keepLines w:val="0"/>
        <w:pageBreakBefore w:val="0"/>
        <w:tabs>
          <w:tab w:val="left" w:pos="459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：目前手续已补充完整，现已签订完整手续。</w:t>
      </w:r>
      <w:r>
        <w:rPr>
          <w:rFonts w:hint="eastAsia" w:ascii="仿宋_GB2312" w:hAnsi="仿宋_GB2312" w:eastAsia="仿宋_GB2312" w:cs="仿宋_GB2312"/>
          <w:sz w:val="32"/>
          <w:szCs w:val="32"/>
        </w:rPr>
        <w:t>建立公章使用标准清单，严格按照清单执行。</w:t>
      </w:r>
    </w:p>
    <w:p w14:paraId="130309D6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4、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村干部在村属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业违规领取工资。</w:t>
      </w:r>
    </w:p>
    <w:p w14:paraId="448AD904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因之前不明白相关政策，导致此类情况发生。已进行批评教育，</w:t>
      </w:r>
      <w:r>
        <w:rPr>
          <w:rFonts w:hint="eastAsia" w:ascii="仿宋_GB2312" w:hAnsi="仿宋_GB2312" w:eastAsia="仿宋_GB2312" w:cs="仿宋_GB2312"/>
          <w:sz w:val="32"/>
          <w:szCs w:val="32"/>
        </w:rPr>
        <w:t>现已整改完成，相关政策已明确。已退回基地。</w:t>
      </w:r>
    </w:p>
    <w:p w14:paraId="053987FD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420" w:leftChars="0" w:firstLine="321" w:firstLineChars="100"/>
        <w:textAlignment w:val="auto"/>
        <w:rPr>
          <w:rFonts w:hint="eastAsia" w:ascii="楷体_GB2312" w:hAnsi="楷体_GB2312" w:eastAsia="楷体_GB2312" w:cs="楷体_GB2312"/>
          <w:b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 w:val="0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b/>
          <w:bCs w:val="0"/>
          <w:sz w:val="32"/>
          <w:szCs w:val="32"/>
          <w:lang w:val="en-US" w:eastAsia="zh-CN"/>
        </w:rPr>
        <w:t>三</w:t>
      </w:r>
      <w:r>
        <w:rPr>
          <w:rFonts w:hint="eastAsia" w:ascii="楷体_GB2312" w:hAnsi="楷体_GB2312" w:eastAsia="楷体_GB2312" w:cs="楷体_GB2312"/>
          <w:b/>
          <w:bCs w:val="0"/>
          <w:sz w:val="32"/>
          <w:szCs w:val="32"/>
          <w:lang w:eastAsia="zh-CN"/>
        </w:rPr>
        <w:t>）</w:t>
      </w:r>
      <w:r>
        <w:rPr>
          <w:rFonts w:hint="eastAsia" w:ascii="楷体_GB2312" w:hAnsi="楷体_GB2312" w:eastAsia="楷体_GB2312" w:cs="楷体_GB2312"/>
          <w:b/>
          <w:bCs w:val="0"/>
          <w:sz w:val="32"/>
          <w:szCs w:val="32"/>
        </w:rPr>
        <w:t>“三资”管理过程中的违规问题</w:t>
      </w:r>
    </w:p>
    <w:p w14:paraId="54E5161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1、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2021年2月3号凭证支绿化道砖工程款。无合同，无预算，未招标，无验收报告；2021年2月9号凭证支村委会大门及两侧办公室维护费，无验收报告。</w:t>
      </w:r>
    </w:p>
    <w:p w14:paraId="37FE010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现合同和手续已全部补充完善，绝不发生此类情况。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秉持该退则退原则，今后杨孔村严格按照三资管理规定，建立健全农村集体“三资”管理的各级监管机构，明确各自的职责和权限。</w:t>
      </w:r>
    </w:p>
    <w:p w14:paraId="68DD3C8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、多笔发票</w:t>
      </w: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</w:rPr>
        <w:t>转帐给个人。</w:t>
      </w:r>
    </w:p>
    <w:p w14:paraId="611F632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因公司是私人开设，所以将钱转给个人，由个人支付公司。以后应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加强乡镇“三资”监督管理委员会、监管代理中心确保其能够有效履行监管职责。对监管不力、失职渎职的行为进行严肃处理，强化责任追究。</w:t>
      </w:r>
    </w:p>
    <w:p w14:paraId="0489273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  <w:t>3、</w:t>
      </w: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</w:rPr>
        <w:t>2021年7月3号凭证显示支家规家训牌，发票为汤阴县天虹喷绘制作门市，转个人账户。</w:t>
      </w:r>
    </w:p>
    <w:p w14:paraId="73ABA47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eastAsia="zh-CN"/>
        </w:rPr>
        <w:t>整改情况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因公司是私人开设，所以将钱转给个人，由个人支付公司。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建立健全资产资源登记造册制度，完善资产管理台帐，确保资产资源的真实性和完整性。</w:t>
      </w:r>
    </w:p>
    <w:p w14:paraId="477373CF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、</w:t>
      </w: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</w:rPr>
        <w:t>未记固定资产。</w:t>
      </w:r>
    </w:p>
    <w:p w14:paraId="6CB66E94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因当时东西都是易损品，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相关人员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不了解相关政策，导致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当时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未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及时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计入固定资产，产生错误。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以后应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加强财务管理和会计核算工作，严格执行相关财经法规和会计制度，确保财务信息的真实性和准确性。</w:t>
      </w:r>
    </w:p>
    <w:p w14:paraId="6F7B5865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5、违规领取奖金。</w:t>
      </w:r>
    </w:p>
    <w:p w14:paraId="2E746D41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eastAsia="zh-CN"/>
        </w:rPr>
        <w:t>整改情况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因干部不了解政策，导致致命错误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现干部已明白该政策，做出深刻检讨，目前已把奖金归还。</w:t>
      </w:r>
    </w:p>
    <w:p w14:paraId="713FED5F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  <w:t>6、</w:t>
      </w: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</w:rPr>
        <w:t>2021年至2023年12月底所有占地款未附明细清单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。</w:t>
      </w:r>
    </w:p>
    <w:p w14:paraId="3DC733CB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eastAsia="zh-CN"/>
        </w:rPr>
        <w:t>整改情况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：现已补全全部手续，清单已附后。</w:t>
      </w:r>
    </w:p>
    <w:p w14:paraId="114D1B2D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Cs/>
          <w:color w:val="C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、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lang w:eastAsia="zh-CN"/>
        </w:rPr>
        <w:t>1.2021年7月3号凭证支党员活动经费，发票为安阳不忘初心教育科技有限公司，收款人为郭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lang w:val="en-US" w:eastAsia="zh-CN"/>
        </w:rPr>
        <w:t>某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lang w:eastAsia="zh-CN"/>
        </w:rPr>
        <w:t>生。且后附手续未见活动方案相关资料。2.2023年8月3号凭证支本村零用工工资，村干部领取零用工工资。3.2023年8月3号凭证支“七一”红色基地学习费用，后附安阳职工旅行有限公司发票，但收款人为微信名称“给缘分”的个人。</w:t>
      </w:r>
    </w:p>
    <w:p w14:paraId="738874EC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964" w:firstLineChars="300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郭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某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生和郭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某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红为兄弟关系，两人已达成共识，支付谁都一样。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领取零用工工资问题的手续正在完善。“七一”学习费用支付个人原因是因公司是个人开设，所以转给个人，由个人公司开票据。</w:t>
      </w:r>
    </w:p>
    <w:p w14:paraId="16BC9B69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  <w:t>8、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2021年12月1号凭证支本村内道板砖及绿化工程尾款，支村内美化墙体刷白工程款，均没有招标手续。后附合同均无工程量、面积、金额、未加盖工章。</w:t>
      </w:r>
    </w:p>
    <w:p w14:paraId="78E3E828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eastAsia="zh-CN"/>
        </w:rPr>
        <w:t>整改情况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：因工作失误导致该情况发生，面积，金额也已测量和计算。现面积和金额已全部计算完成，相关手续和合同已全部完善。</w:t>
      </w:r>
    </w:p>
    <w:p w14:paraId="7B5C34B8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  <w:t>9、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2021年12月1号凭证支红派食品附属物赔偿款，没有相关附属物清单；2023年3月4号凭证白条列支。</w:t>
      </w:r>
    </w:p>
    <w:p w14:paraId="43072958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eastAsia="zh-CN"/>
        </w:rPr>
        <w:t>整改情况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：因当时工作上失误，导致出现此类错误，现附属物清单手续已全部完善。</w:t>
      </w:r>
    </w:p>
    <w:p w14:paraId="50717E46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  <w:t>10、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在查阅汤阴县杨孔村孔学文化传媒有限公司资料及谈话中发现，杨孔村未经“四议两公开”程序，以土地、房产的方式入股孔学文化传媒有限公司，且未见双方相关入股协议。</w:t>
      </w:r>
    </w:p>
    <w:p w14:paraId="288E29D2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因不明白政策，导致合同手续没完善，现已明白政策，深刻认识错误。目前手续已全部完善</w:t>
      </w:r>
    </w:p>
    <w:p w14:paraId="1A3C44F5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  <w:t>11、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在查阅汤阴县杨孔村孔学文化传媒有限公司资料及谈话中发现，吸收社会资金入股，股金部分未入账且签订公司股份认股协议书中，担保方为杨孔村村委会。</w:t>
      </w:r>
    </w:p>
    <w:p w14:paraId="71437DD0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eastAsia="zh-CN"/>
        </w:rPr>
        <w:t>整改情况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：工作人员失误导致该情况发生，现已作出深刻检讨，已抓紧完善手续。</w:t>
      </w:r>
    </w:p>
    <w:p w14:paraId="63272471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  <w:t>12、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村属企业杨孔村孔学文化传媒有限公司2023年9月运营至今未建账，财务管理混乱，一是白条列支费用；二是支付工程款转个人账户。</w:t>
      </w:r>
    </w:p>
    <w:p w14:paraId="49428BCC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因之前杨孔村劳动基地工作人员对财务管理政策不清楚，把工程款打到个人账户，造成此类错误。</w:t>
      </w:r>
    </w:p>
    <w:p w14:paraId="13B44A45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  <w:t>13、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村副支书担任村属企业杨孔村孔学文化传媒有限公司法人，利用职务之便，让其爱人负责公司装修红砖购买事宜。</w:t>
      </w:r>
    </w:p>
    <w:p w14:paraId="2A5C9B07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因公司需要红砖，正好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其爱人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朋友身边有，所以让其代劳购买，因此构成误会。</w:t>
      </w:r>
    </w:p>
    <w:p w14:paraId="1DBDDEBA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  <w:t>14、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村属企业杨孔村孔学文化传媒有限公司法人代表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与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公司所有事务包括财务收支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非一人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办理。</w:t>
      </w:r>
    </w:p>
    <w:p w14:paraId="2428EB62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因法人为新人，不懂相关政策，所以由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其他人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督导，决定权还是由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法人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决定。以后会由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法人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亲自办理，不会出现相应错误。</w:t>
      </w:r>
    </w:p>
    <w:p w14:paraId="0DCE909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四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）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党组织落实党建主体责任、发挥政治功能情况</w:t>
      </w:r>
    </w:p>
    <w:p w14:paraId="06400AAA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  <w:t>1、</w:t>
      </w: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eastAsia="zh-CN"/>
        </w:rPr>
        <w:t>党员大会研究发展党员会议记录不规范。</w:t>
      </w:r>
    </w:p>
    <w:p w14:paraId="44F091A7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工作人员对工作细则不明确，流程不清楚，以后要加强学习相关政策。</w:t>
      </w:r>
    </w:p>
    <w:p w14:paraId="6CB4250F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  <w:t>2、某党员</w:t>
      </w: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eastAsia="zh-CN"/>
        </w:rPr>
        <w:t>《申请入党积极分子培养考察》登记表负责培养人意见一栏中无年月日。</w:t>
      </w:r>
    </w:p>
    <w:p w14:paraId="2AC8C7B8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eastAsia="zh-CN"/>
        </w:rPr>
        <w:t>整改情况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：经了解当时为培养人忘记了写时间，把培养人组织到村委会进行了资料补充。让两人对以后的培养党员的相关资料更加细微谨慎。关于此问题已整改。</w:t>
      </w:r>
    </w:p>
    <w:p w14:paraId="6437EA77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  <w:t>3、</w:t>
      </w: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</w:rPr>
        <w:t>2021年、2022年杨孔村支委会和党员大会记录中未传达上级重大会议指示精神。</w:t>
      </w:r>
    </w:p>
    <w:p w14:paraId="24353661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经过对会议记录员的谈话，会议记录员表示是自己对会议的相关重点未领会，导致未体现上级重大会议精神。</w:t>
      </w:r>
    </w:p>
    <w:p w14:paraId="49B16040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  <w:t>4、</w:t>
      </w: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</w:rPr>
        <w:t>杨孔村划分四个党小组，但未见党小组相关活动记录。</w:t>
      </w:r>
    </w:p>
    <w:p w14:paraId="519A216D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739" w:leftChars="352" w:firstLine="0" w:firstLineChars="0"/>
        <w:textAlignment w:val="auto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组织四个党小组组长来到村委会进行问题处理，</w:t>
      </w:r>
    </w:p>
    <w:p w14:paraId="7207353D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表示以上都召开了活动，但是当时工作不严谨，未对活动进行记录。以后只要进行相关活动，便进行记录。</w:t>
      </w:r>
    </w:p>
    <w:p w14:paraId="038FC216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  <w:t>5、</w:t>
      </w: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eastAsia="zh-CN"/>
        </w:rPr>
        <w:t>2021-2023年无主题党日活动计划及图片资料，开展主题党日活动也未充分征求广大党员和上级部门意见。</w:t>
      </w: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 xml:space="preserve">   </w:t>
      </w:r>
    </w:p>
    <w:p w14:paraId="339858DA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1060" w:leftChars="352" w:hanging="321" w:hangingChars="100"/>
        <w:jc w:val="left"/>
        <w:textAlignment w:val="auto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eastAsia="zh-CN"/>
        </w:rPr>
        <w:t>整改情况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：2021-2023年无主题党日活动计划及图片资料，</w:t>
      </w:r>
    </w:p>
    <w:p w14:paraId="6F987BB5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left"/>
        <w:textAlignment w:val="auto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开展主题党日活动也未充分征求广大党员和上级部门意见。党建专干已认识到问题所在，以后会高要求，高标准召开主题党日活动。</w:t>
      </w:r>
    </w:p>
    <w:p w14:paraId="0CD76B10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b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  <w:t>6、</w:t>
      </w: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eastAsia="zh-CN"/>
        </w:rPr>
        <w:t>未见2022年党建工作计划。</w:t>
      </w:r>
    </w:p>
    <w:p w14:paraId="37A87EF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情况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当时上交相关资料时，遗忘了2022年党建工作计划，以后上交相关资料需要更加严谨。</w:t>
      </w:r>
    </w:p>
    <w:p w14:paraId="2FBF72A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  <w:t>7、2022年9-12月未召开支委会。</w:t>
      </w:r>
    </w:p>
    <w:p w14:paraId="7FFBAD8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经查，部分支委成员工作繁忙，对支委会的重要性认识不足，导致会议未召开严格按照“四议两公开”工作法，我们将制定详细的会议计划明确每次会议都能够按时召开。</w:t>
      </w:r>
    </w:p>
    <w:p w14:paraId="7618CACF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  <w:t>8、</w:t>
      </w: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</w:rPr>
        <w:t>2021-2022年度组织生活会未开展，年度评议党员未开展，未开展谈心谈话。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2023年8月15日组织生活会开展质量不高，无批评与相互批评环节，未起到红脸、出汗效果。</w:t>
      </w:r>
    </w:p>
    <w:p w14:paraId="71AC3EDB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eastAsia="zh-CN"/>
        </w:rPr>
        <w:t>整改情况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党建专干对组织生活会的相关规范制度了解不深刻，没有达到对会议的高标准，高要求。以后召开组织生活会要更加突出工作重点，规范党内组织生活会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丰富党内组织生活会。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 xml:space="preserve"> </w:t>
      </w:r>
    </w:p>
    <w:p w14:paraId="2EC9C41E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、</w:t>
      </w: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</w:rPr>
        <w:t>上党课内容学习单一，记录潦草，学习走过场</w:t>
      </w: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2023年2月20日、2022年9月25日党课学习内容相同。</w:t>
      </w:r>
    </w:p>
    <w:p w14:paraId="69D38946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eastAsia="zh-CN"/>
        </w:rPr>
        <w:t>整改情况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：通过对会议记录员谈话，使其认识自己存在的问</w:t>
      </w:r>
    </w:p>
    <w:p w14:paraId="60E3DCDB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640" w:hanging="640" w:hangingChars="200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题，对会议记录要规范化。已整改。</w:t>
      </w:r>
    </w:p>
    <w:p w14:paraId="475F5513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bCs w:val="0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bCs w:val="0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b/>
          <w:bCs w:val="0"/>
          <w:sz w:val="32"/>
          <w:szCs w:val="32"/>
          <w:lang w:val="en-US" w:eastAsia="zh-CN"/>
        </w:rPr>
        <w:t>五</w:t>
      </w:r>
      <w:r>
        <w:rPr>
          <w:rFonts w:hint="eastAsia" w:ascii="楷体_GB2312" w:hAnsi="楷体_GB2312" w:eastAsia="楷体_GB2312" w:cs="楷体_GB2312"/>
          <w:b/>
          <w:bCs w:val="0"/>
          <w:sz w:val="32"/>
          <w:szCs w:val="32"/>
          <w:lang w:eastAsia="zh-CN"/>
        </w:rPr>
        <w:t>）落实整改主体责任是否到位，是否存在责任落实不力、敷衍应对、虚假整改等问题</w:t>
      </w:r>
    </w:p>
    <w:p w14:paraId="100621FE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  <w:t>1、</w:t>
      </w: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eastAsia="zh-CN"/>
        </w:rPr>
        <w:t>“三会一课”、“民主生活会”制度执行不到位。</w:t>
      </w:r>
    </w:p>
    <w:p w14:paraId="71C2599A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对相关责任人进行了谈话，使其对相关的制度以后执行更加规范化，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督导其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“四议两公开”知识进行学习，引导各支力量深入了解“四议两公开”的基本内涵，充分认识实行“四议两公开”的重大意义，对任何不规范的行为严格吸取教训，引以为鉴坚决不再犯同样的错误。</w:t>
      </w:r>
    </w:p>
    <w:p w14:paraId="72C796C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党费收缴不合规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。</w:t>
      </w:r>
    </w:p>
    <w:p w14:paraId="03C8125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eastAsia="zh-CN"/>
        </w:rPr>
        <w:t>整改情况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组织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各组组长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学习了党费收缴的相关政策，并对党费收缴按要求按标准进行收缴，分别指定一名同志负责党费管理，保证党费收缴的准确性和严肃性，做到党员交纳党费有记录，党支部收缴党费有记录，上缴党费有收据，每个季度要对党费收缴情况进行不定期督导检查。</w:t>
      </w:r>
    </w:p>
    <w:p w14:paraId="63706E5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bidi="ar"/>
        </w:rPr>
      </w:pPr>
    </w:p>
    <w:p w14:paraId="010FDC8F">
      <w:pPr>
        <w:pStyle w:val="8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80" w:lineRule="exact"/>
        <w:jc w:val="both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bidi="ar"/>
        </w:rPr>
      </w:pPr>
    </w:p>
    <w:p w14:paraId="05865DEB">
      <w:pPr>
        <w:pStyle w:val="8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80" w:lineRule="exact"/>
        <w:ind w:firstLine="3840" w:firstLineChars="1200"/>
        <w:jc w:val="both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bidi="ar"/>
        </w:rPr>
      </w:pPr>
    </w:p>
    <w:p w14:paraId="1C098C7C">
      <w:pPr>
        <w:pStyle w:val="8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80" w:lineRule="exact"/>
        <w:ind w:firstLine="3840" w:firstLineChars="1200"/>
        <w:jc w:val="both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bidi="ar"/>
        </w:rPr>
      </w:pPr>
    </w:p>
    <w:p w14:paraId="6E4F884F">
      <w:pPr>
        <w:pStyle w:val="8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80" w:lineRule="exact"/>
        <w:ind w:firstLine="3840" w:firstLineChars="1200"/>
        <w:jc w:val="both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bidi="ar"/>
        </w:rPr>
        <w:t>中共汤阴县城关镇杨孔村党支部</w:t>
      </w:r>
    </w:p>
    <w:p w14:paraId="7311B0B8">
      <w:pPr>
        <w:pStyle w:val="8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bidi="ar"/>
        </w:rPr>
        <w:t xml:space="preserve">                              2024年8月22日</w:t>
      </w:r>
    </w:p>
    <w:p w14:paraId="056C6FDA">
      <w:pPr>
        <w:pStyle w:val="8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bidi="ar"/>
        </w:rPr>
      </w:pPr>
    </w:p>
    <w:p w14:paraId="5AA2CAE9">
      <w:pPr>
        <w:pStyle w:val="8"/>
        <w:widowControl/>
        <w:spacing w:beforeAutospacing="0" w:afterAutospacing="0" w:line="580" w:lineRule="exact"/>
        <w:ind w:firstLine="640" w:firstLineChars="200"/>
        <w:jc w:val="both"/>
        <w:rPr>
          <w:rFonts w:hint="eastAsia" w:ascii="仿宋_GB2312" w:hAnsi="仿宋_GB2312" w:eastAsia="仿宋_GB2312" w:cs="仿宋_GB2312"/>
          <w:kern w:val="2"/>
          <w:sz w:val="32"/>
          <w:szCs w:val="32"/>
          <w:lang w:bidi="ar"/>
        </w:rPr>
      </w:pPr>
    </w:p>
    <w:p w14:paraId="5C9C2149">
      <w:pPr>
        <w:pStyle w:val="8"/>
        <w:widowControl/>
        <w:spacing w:beforeAutospacing="0" w:afterAutospacing="0" w:line="580" w:lineRule="exact"/>
        <w:ind w:firstLine="640" w:firstLineChars="200"/>
        <w:jc w:val="both"/>
        <w:rPr>
          <w:rFonts w:hint="eastAsia" w:ascii="仿宋_GB2312" w:hAnsi="仿宋_GB2312" w:eastAsia="仿宋_GB2312" w:cs="仿宋_GB2312"/>
          <w:kern w:val="2"/>
          <w:sz w:val="32"/>
          <w:szCs w:val="32"/>
          <w:lang w:bidi="ar"/>
        </w:rPr>
      </w:pPr>
    </w:p>
    <w:p w14:paraId="5CE37782">
      <w:pPr>
        <w:pStyle w:val="8"/>
        <w:widowControl/>
        <w:spacing w:beforeAutospacing="0" w:afterAutospacing="0" w:line="580" w:lineRule="exact"/>
        <w:jc w:val="both"/>
        <w:rPr>
          <w:rFonts w:ascii="仿宋_GB2312" w:hAnsi="仿宋_GB2312" w:eastAsia="仿宋_GB2312" w:cs="仿宋_GB2312"/>
          <w:kern w:val="2"/>
          <w:sz w:val="32"/>
          <w:szCs w:val="32"/>
          <w:lang w:bidi="ar"/>
        </w:rPr>
      </w:pPr>
    </w:p>
    <w:sectPr>
      <w:pgSz w:w="11906" w:h="16838"/>
      <w:pgMar w:top="2041" w:right="1474" w:bottom="1928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IwY2Y4ZmI0NDRkNDI2MzNkOTM4N2NhNmI0YzgzZWYifQ=="/>
  </w:docVars>
  <w:rsids>
    <w:rsidRoot w:val="009251B8"/>
    <w:rsid w:val="000505AF"/>
    <w:rsid w:val="00216CE1"/>
    <w:rsid w:val="00375BC0"/>
    <w:rsid w:val="0047486E"/>
    <w:rsid w:val="00742255"/>
    <w:rsid w:val="00883882"/>
    <w:rsid w:val="009251B8"/>
    <w:rsid w:val="00BD48D6"/>
    <w:rsid w:val="00CD3917"/>
    <w:rsid w:val="022B5A82"/>
    <w:rsid w:val="0307591C"/>
    <w:rsid w:val="056A472C"/>
    <w:rsid w:val="07DD0BF4"/>
    <w:rsid w:val="08BF4041"/>
    <w:rsid w:val="09525D0A"/>
    <w:rsid w:val="15D54D06"/>
    <w:rsid w:val="1C1925F3"/>
    <w:rsid w:val="1D693AE9"/>
    <w:rsid w:val="1F880304"/>
    <w:rsid w:val="2578288F"/>
    <w:rsid w:val="27857AF3"/>
    <w:rsid w:val="281B0744"/>
    <w:rsid w:val="28B51119"/>
    <w:rsid w:val="29D97F13"/>
    <w:rsid w:val="2B73349F"/>
    <w:rsid w:val="2BE22098"/>
    <w:rsid w:val="2C367BE0"/>
    <w:rsid w:val="30F93626"/>
    <w:rsid w:val="318467EF"/>
    <w:rsid w:val="32802C74"/>
    <w:rsid w:val="33942045"/>
    <w:rsid w:val="351D0B16"/>
    <w:rsid w:val="35B55B8A"/>
    <w:rsid w:val="35DE0B0F"/>
    <w:rsid w:val="36446E7D"/>
    <w:rsid w:val="36BE16CC"/>
    <w:rsid w:val="39370236"/>
    <w:rsid w:val="3983326E"/>
    <w:rsid w:val="39FA4695"/>
    <w:rsid w:val="3BAB1975"/>
    <w:rsid w:val="3E472C2C"/>
    <w:rsid w:val="40C22334"/>
    <w:rsid w:val="429F573D"/>
    <w:rsid w:val="444150DE"/>
    <w:rsid w:val="44994889"/>
    <w:rsid w:val="45ED23F6"/>
    <w:rsid w:val="472C3665"/>
    <w:rsid w:val="47B827AA"/>
    <w:rsid w:val="497A4337"/>
    <w:rsid w:val="4E936FE5"/>
    <w:rsid w:val="4E944E1D"/>
    <w:rsid w:val="4FB178BE"/>
    <w:rsid w:val="529D1E9B"/>
    <w:rsid w:val="55CF1C21"/>
    <w:rsid w:val="56042208"/>
    <w:rsid w:val="5A753A09"/>
    <w:rsid w:val="5C2F5150"/>
    <w:rsid w:val="5C3647D0"/>
    <w:rsid w:val="5CF76845"/>
    <w:rsid w:val="5F8E10D9"/>
    <w:rsid w:val="5FE36150"/>
    <w:rsid w:val="60C43183"/>
    <w:rsid w:val="6191487B"/>
    <w:rsid w:val="64275C65"/>
    <w:rsid w:val="65623E6F"/>
    <w:rsid w:val="66231DAD"/>
    <w:rsid w:val="6C0E526D"/>
    <w:rsid w:val="6C5C64B9"/>
    <w:rsid w:val="6C8E1987"/>
    <w:rsid w:val="6CEB0A80"/>
    <w:rsid w:val="6D9502FF"/>
    <w:rsid w:val="7035300B"/>
    <w:rsid w:val="73D96AEE"/>
    <w:rsid w:val="783C3CE5"/>
    <w:rsid w:val="7B797948"/>
    <w:rsid w:val="7BFD6EA5"/>
    <w:rsid w:val="7C596FEE"/>
    <w:rsid w:val="7D0A74C0"/>
    <w:rsid w:val="7DA32F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qFormat="1" w:unhideWhenUsed="0" w:uiPriority="99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next w:val="4"/>
    <w:qFormat/>
    <w:uiPriority w:val="0"/>
    <w:pPr>
      <w:spacing w:before="100" w:beforeAutospacing="1"/>
      <w:ind w:firstLine="420"/>
    </w:pPr>
    <w:rPr>
      <w:rFonts w:ascii="Times New Roman" w:hAnsi="Times New Roman"/>
    </w:rPr>
  </w:style>
  <w:style w:type="paragraph" w:styleId="3">
    <w:name w:val="Body Text"/>
    <w:basedOn w:val="1"/>
    <w:next w:val="1"/>
    <w:qFormat/>
    <w:uiPriority w:val="99"/>
  </w:style>
  <w:style w:type="paragraph" w:styleId="4">
    <w:name w:val="Body Text First Indent 2"/>
    <w:basedOn w:val="5"/>
    <w:qFormat/>
    <w:uiPriority w:val="0"/>
    <w:pPr>
      <w:ind w:firstLine="420" w:firstLineChars="200"/>
    </w:pPr>
  </w:style>
  <w:style w:type="paragraph" w:styleId="5">
    <w:name w:val="Body Text Indent"/>
    <w:basedOn w:val="1"/>
    <w:qFormat/>
    <w:uiPriority w:val="0"/>
    <w:pPr>
      <w:ind w:firstLine="425"/>
    </w:pPr>
    <w:rPr>
      <w:sz w:val="28"/>
    </w:rPr>
  </w:style>
  <w:style w:type="paragraph" w:styleId="6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qFormat/>
    <w:uiPriority w:val="99"/>
    <w:pPr>
      <w:spacing w:beforeAutospacing="1" w:afterAutospacing="1"/>
      <w:jc w:val="left"/>
    </w:pPr>
    <w:rPr>
      <w:kern w:val="0"/>
      <w:sz w:val="24"/>
    </w:rPr>
  </w:style>
  <w:style w:type="character" w:customStyle="1" w:styleId="11">
    <w:name w:val="页眉 Char"/>
    <w:basedOn w:val="10"/>
    <w:link w:val="7"/>
    <w:qFormat/>
    <w:uiPriority w:val="0"/>
    <w:rPr>
      <w:rFonts w:ascii="Calibri" w:hAnsi="Calibr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9</Pages>
  <Words>3859</Words>
  <Characters>3986</Characters>
  <Lines>27</Lines>
  <Paragraphs>7</Paragraphs>
  <TotalTime>33</TotalTime>
  <ScaleCrop>false</ScaleCrop>
  <LinksUpToDate>false</LinksUpToDate>
  <CharactersWithSpaces>4021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2020-08-23T01:15:00Z</dcterms:created>
  <dc:creator>Administrator</dc:creator>
  <cp:lastModifiedBy>Administrator</cp:lastModifiedBy>
  <cp:lastPrinted>2024-11-26T04:33:00Z</cp:lastPrinted>
  <dcterms:modified xsi:type="dcterms:W3CDTF">2025-08-25T09:34:35Z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FB2EC731AC454F46930B334E5CEF813A_13</vt:lpwstr>
  </property>
  <property fmtid="{D5CDD505-2E9C-101B-9397-08002B2CF9AE}" pid="4" name="KSOTemplateDocerSaveRecord">
    <vt:lpwstr>eyJoZGlkIjoiY2IxY2U4MGY1MTg2OTVkMmI5OWQ1NjQyMmZjZDMxNGUifQ==</vt:lpwstr>
  </property>
</Properties>
</file>