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utoSpaceDN w:val="0"/>
        <w:adjustRightInd w:val="0"/>
        <w:snapToGrid w:val="0"/>
        <w:spacing w:line="600" w:lineRule="exact"/>
        <w:jc w:val="center"/>
        <w:textAlignment w:val="auto"/>
        <w:rPr>
          <w:rFonts w:hint="eastAsia" w:ascii="方正小标宋简体" w:hAnsi="Calibri" w:eastAsia="方正小标宋简体" w:cs="宋体"/>
          <w:color w:val="000000"/>
          <w:kern w:val="0"/>
          <w:sz w:val="44"/>
          <w:szCs w:val="44"/>
          <w:u w:val="none"/>
          <w:lang w:val="en-US" w:eastAsia="zh-CN"/>
        </w:rPr>
      </w:pPr>
      <w:r>
        <w:rPr>
          <w:rFonts w:hint="eastAsia" w:ascii="方正小标宋简体" w:hAnsi="Calibri" w:eastAsia="方正小标宋简体" w:cs="宋体"/>
          <w:color w:val="000000"/>
          <w:kern w:val="0"/>
          <w:sz w:val="44"/>
          <w:szCs w:val="44"/>
          <w:u w:val="none"/>
          <w:lang w:val="en-US" w:eastAsia="zh-CN"/>
        </w:rPr>
        <w:t>中共安阳龙安区先进制造业开发区工作委员会</w:t>
      </w:r>
    </w:p>
    <w:p>
      <w:pPr>
        <w:widowControl w:val="0"/>
        <w:wordWrap/>
        <w:autoSpaceDN w:val="0"/>
        <w:adjustRightInd w:val="0"/>
        <w:snapToGrid w:val="0"/>
        <w:spacing w:line="600" w:lineRule="exact"/>
        <w:jc w:val="center"/>
        <w:textAlignment w:val="auto"/>
        <w:rPr>
          <w:rFonts w:hint="eastAsia" w:ascii="方正小标宋简体" w:hAnsi="Calibri" w:eastAsia="方正小标宋简体" w:cs="宋体"/>
          <w:color w:val="000000"/>
          <w:spacing w:val="0"/>
          <w:kern w:val="0"/>
          <w:sz w:val="44"/>
          <w:szCs w:val="44"/>
          <w:u w:val="none"/>
          <w:lang w:val="en-US" w:eastAsia="zh-CN"/>
        </w:rPr>
      </w:pPr>
      <w:r>
        <w:rPr>
          <w:rFonts w:hint="eastAsia" w:ascii="方正小标宋简体" w:hAnsi="Calibri" w:eastAsia="方正小标宋简体" w:cs="宋体"/>
          <w:color w:val="000000"/>
          <w:spacing w:val="0"/>
          <w:kern w:val="0"/>
          <w:sz w:val="44"/>
          <w:szCs w:val="44"/>
          <w:u w:val="none"/>
          <w:lang w:val="en-US" w:eastAsia="zh-CN"/>
        </w:rPr>
        <w:t>关于巡察整改情况的通报</w:t>
      </w:r>
    </w:p>
    <w:p>
      <w:pPr>
        <w:widowControl w:val="0"/>
        <w:wordWrap/>
        <w:autoSpaceDN w:val="0"/>
        <w:adjustRightInd w:val="0"/>
        <w:snapToGrid w:val="0"/>
        <w:spacing w:line="600" w:lineRule="exact"/>
        <w:jc w:val="center"/>
        <w:textAlignment w:val="auto"/>
        <w:rPr>
          <w:rFonts w:hint="eastAsia" w:ascii="仿宋_GB2312" w:hAnsi="仿宋_GB2312" w:eastAsia="仿宋_GB2312" w:cs="仿宋_GB2312"/>
          <w:color w:val="000000"/>
          <w:spacing w:val="0"/>
          <w:kern w:val="0"/>
          <w:sz w:val="32"/>
          <w:szCs w:val="32"/>
          <w:u w:val="none"/>
          <w:lang w:val="en-US" w:eastAsia="zh-CN"/>
        </w:rPr>
      </w:pP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Times New Roman" w:hAnsi="Times New Roman" w:eastAsia="仿宋_GB2312" w:cs="Times New Roman"/>
          <w:color w:val="000000"/>
          <w:sz w:val="32"/>
          <w:szCs w:val="32"/>
          <w:u w:val="none"/>
          <w:lang w:val="en-US" w:eastAsia="zh-CN"/>
        </w:rPr>
      </w:pPr>
      <w:r>
        <w:rPr>
          <w:rFonts w:hint="default" w:ascii="Times New Roman" w:hAnsi="Times New Roman" w:eastAsia="仿宋_GB2312" w:cs="Times New Roman"/>
          <w:color w:val="000000"/>
          <w:spacing w:val="0"/>
          <w:kern w:val="0"/>
          <w:sz w:val="32"/>
          <w:szCs w:val="32"/>
          <w:u w:val="none"/>
          <w:lang w:val="en-US" w:eastAsia="zh-CN"/>
        </w:rPr>
        <w:t>根据市委统一部署，2024年</w:t>
      </w:r>
      <w:r>
        <w:rPr>
          <w:rFonts w:hint="default" w:ascii="Times New Roman" w:hAnsi="Times New Roman" w:eastAsia="仿宋_GB2312" w:cs="Times New Roman"/>
          <w:color w:val="000000"/>
          <w:sz w:val="32"/>
          <w:szCs w:val="32"/>
          <w:u w:val="none"/>
          <w:lang w:val="en-US" w:eastAsia="zh-CN"/>
        </w:rPr>
        <w:t>4月1日至5月31日，安阳</w:t>
      </w:r>
      <w:r>
        <w:rPr>
          <w:rFonts w:hint="default" w:ascii="Times New Roman" w:hAnsi="Times New Roman" w:eastAsia="仿宋_GB2312" w:cs="Times New Roman"/>
          <w:color w:val="000000"/>
          <w:sz w:val="32"/>
          <w:szCs w:val="32"/>
          <w:u w:val="none"/>
        </w:rPr>
        <w:t>市委第四巡察组对</w:t>
      </w:r>
      <w:r>
        <w:rPr>
          <w:rFonts w:hint="default" w:ascii="Times New Roman" w:hAnsi="Times New Roman" w:eastAsia="仿宋_GB2312" w:cs="Times New Roman"/>
          <w:color w:val="000000"/>
          <w:sz w:val="32"/>
          <w:szCs w:val="32"/>
          <w:u w:val="none"/>
          <w:lang w:eastAsia="zh-CN"/>
        </w:rPr>
        <w:t>中共安阳龙安区先进制造业开发区工作委员会</w:t>
      </w:r>
      <w:r>
        <w:rPr>
          <w:rFonts w:hint="default" w:ascii="Times New Roman" w:hAnsi="Times New Roman" w:eastAsia="仿宋_GB2312" w:cs="Times New Roman"/>
          <w:color w:val="000000"/>
          <w:sz w:val="32"/>
          <w:szCs w:val="32"/>
          <w:u w:val="none"/>
        </w:rPr>
        <w:t>进行了巡察。</w:t>
      </w:r>
      <w:r>
        <w:rPr>
          <w:rFonts w:hint="default" w:ascii="Times New Roman" w:hAnsi="Times New Roman" w:eastAsia="仿宋_GB2312" w:cs="Times New Roman"/>
          <w:color w:val="000000"/>
          <w:sz w:val="32"/>
          <w:szCs w:val="32"/>
          <w:u w:val="none"/>
          <w:lang w:val="en-US" w:eastAsia="zh-CN"/>
        </w:rPr>
        <w:t>2024年6月26日，市委巡察组向安阳龙安区先进制造业开发区党工委反馈了巡察意见。根据《中国共产党巡视工作条例》有关规定，现将巡察整改情况予以公布。</w:t>
      </w:r>
    </w:p>
    <w:p>
      <w:pPr>
        <w:widowControl w:val="0"/>
        <w:wordWrap/>
        <w:adjustRightInd/>
        <w:snapToGrid/>
        <w:spacing w:beforeLines="0" w:afterLines="0" w:line="580" w:lineRule="exact"/>
        <w:ind w:left="0" w:leftChars="0" w:right="0" w:firstLine="640" w:firstLineChars="200"/>
        <w:jc w:val="left"/>
        <w:textAlignment w:val="auto"/>
        <w:outlineLvl w:val="9"/>
        <w:rPr>
          <w:rFonts w:hint="eastAsia" w:ascii="黑体" w:hAnsi="黑体" w:eastAsia="黑体" w:cs="黑体"/>
          <w:b w:val="0"/>
          <w:bCs w:val="0"/>
          <w:color w:val="000000"/>
          <w:sz w:val="32"/>
          <w:szCs w:val="32"/>
          <w:u w:val="none"/>
          <w:lang w:val="en-US" w:eastAsia="zh-CN"/>
        </w:rPr>
      </w:pPr>
      <w:r>
        <w:rPr>
          <w:rFonts w:hint="eastAsia" w:ascii="黑体" w:hAnsi="黑体" w:eastAsia="黑体" w:cs="黑体"/>
          <w:b w:val="0"/>
          <w:bCs w:val="0"/>
          <w:color w:val="000000"/>
          <w:sz w:val="32"/>
          <w:szCs w:val="32"/>
          <w:u w:val="none"/>
          <w:lang w:val="en-US" w:eastAsia="zh-CN"/>
        </w:rPr>
        <w:t>一、巡察、审计反馈问题整改主动作为不够，部分问题尚未整改到位</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仿宋_GB2312" w:hAnsi="仿宋_GB2312" w:eastAsia="仿宋_GB2312" w:cs="仿宋_GB2312"/>
          <w:color w:val="FF0000"/>
          <w:sz w:val="32"/>
          <w:szCs w:val="32"/>
          <w:u w:val="none"/>
          <w:lang w:val="en-US" w:eastAsia="zh-CN"/>
        </w:rPr>
      </w:pPr>
      <w:r>
        <w:rPr>
          <w:rFonts w:hint="eastAsia" w:ascii="仿宋_GB2312" w:hAnsi="仿宋_GB2312" w:eastAsia="仿宋_GB2312" w:cs="仿宋_GB2312"/>
          <w:color w:val="000000"/>
          <w:sz w:val="32"/>
          <w:szCs w:val="32"/>
          <w:u w:val="none"/>
          <w:lang w:val="en-US" w:eastAsia="zh-CN"/>
        </w:rPr>
        <w:t>一是党工委召开专题会议研究巡察、审计反馈问题，明确整改目标、责任人及完成时限。二是压紧压实整改责任，班子成员率先垂范、以身作则，各科室积极配合，每两周召开巡察整改工作推进会，汇报整改工作进展。三是对持续整改的事项，专题听取情况汇报，积极寻求解决措施，持续推进问题整改，确保问题整改如期到位见效。</w:t>
      </w:r>
    </w:p>
    <w:p>
      <w:pPr>
        <w:widowControl/>
        <w:numPr>
          <w:ilvl w:val="0"/>
          <w:numId w:val="0"/>
        </w:numPr>
        <w:wordWrap/>
        <w:adjustRightInd/>
        <w:snapToGrid/>
        <w:spacing w:beforeLines="0" w:afterLines="0" w:line="580" w:lineRule="exact"/>
        <w:ind w:left="0" w:leftChars="0" w:right="0" w:firstLine="640" w:firstLineChars="200"/>
        <w:jc w:val="left"/>
        <w:textAlignment w:val="auto"/>
        <w:outlineLvl w:val="9"/>
        <w:rPr>
          <w:rFonts w:hint="eastAsia" w:ascii="仿宋_GB2312" w:hAnsi="仿宋_GB2312" w:eastAsia="仿宋_GB2312" w:cs="仿宋_GB2312"/>
          <w:b w:val="0"/>
          <w:bCs w:val="0"/>
          <w:color w:val="000000"/>
          <w:kern w:val="2"/>
          <w:sz w:val="32"/>
          <w:szCs w:val="32"/>
          <w:u w:val="none"/>
          <w:lang w:val="en-US" w:eastAsia="zh-CN"/>
        </w:rPr>
      </w:pPr>
      <w:r>
        <w:rPr>
          <w:rFonts w:hint="eastAsia" w:ascii="黑体" w:hAnsi="黑体" w:eastAsia="黑体" w:cs="黑体"/>
          <w:b w:val="0"/>
          <w:bCs w:val="0"/>
          <w:color w:val="000000"/>
          <w:kern w:val="2"/>
          <w:sz w:val="32"/>
          <w:szCs w:val="32"/>
          <w:u w:val="none"/>
          <w:lang w:val="en-US" w:eastAsia="zh-CN"/>
        </w:rPr>
        <w:t>二、贯彻落实习近平总书记关于开发区经济发展重要论述精神不到位，高质量发展存在短板弱项</w:t>
      </w:r>
      <w:bookmarkStart w:id="0" w:name="_GoBack"/>
      <w:bookmarkEnd w:id="0"/>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（一）关于产业集聚发展有欠缺的问题。</w:t>
      </w:r>
    </w:p>
    <w:p>
      <w:pPr>
        <w:widowControl w:val="0"/>
        <w:wordWrap/>
        <w:adjustRightInd w:val="0"/>
        <w:snapToGrid w:val="0"/>
        <w:spacing w:beforeLines="0" w:afterLines="0" w:line="580" w:lineRule="exact"/>
        <w:ind w:left="0" w:leftChars="0" w:right="0" w:firstLine="640" w:firstLineChars="200"/>
        <w:jc w:val="both"/>
        <w:textAlignment w:val="auto"/>
        <w:outlineLvl w:val="9"/>
        <w:rPr>
          <w:rFonts w:hint="eastAsia" w:ascii="仿宋_GB2312" w:hAnsi="仿宋_GB2312" w:eastAsia="仿宋_GB2312"/>
          <w:color w:val="000000"/>
          <w:sz w:val="32"/>
          <w:szCs w:val="24"/>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hAnsi="仿宋_GB2312" w:eastAsia="仿宋_GB2312"/>
          <w:color w:val="000000"/>
          <w:sz w:val="32"/>
          <w:szCs w:val="32"/>
          <w:lang w:val="en-US" w:eastAsia="zh-CN"/>
        </w:rPr>
        <w:t>围绕主导产业招大引强，</w:t>
      </w:r>
      <w:r>
        <w:rPr>
          <w:rFonts w:hint="eastAsia" w:ascii="仿宋_GB2312" w:hAnsi="仿宋_GB2312" w:eastAsia="仿宋_GB2312"/>
          <w:color w:val="000000"/>
          <w:sz w:val="32"/>
          <w:szCs w:val="24"/>
          <w:lang w:val="en-US" w:eastAsia="zh-CN"/>
        </w:rPr>
        <w:t>不断提升主导产业的产业链完整度和核心竞争力</w:t>
      </w:r>
      <w:r>
        <w:rPr>
          <w:rFonts w:hint="eastAsia" w:ascii="仿宋_GB2312" w:hAnsi="仿宋_GB2312" w:eastAsia="仿宋_GB2312"/>
          <w:color w:val="000000"/>
          <w:sz w:val="32"/>
          <w:szCs w:val="24"/>
          <w:u w:val="none"/>
          <w:lang w:val="en-US" w:eastAsia="zh-CN"/>
        </w:rPr>
        <w:t>。二是</w:t>
      </w:r>
      <w:r>
        <w:rPr>
          <w:rFonts w:hint="eastAsia" w:ascii="仿宋_GB2312" w:hAnsi="仿宋_GB2312" w:eastAsia="仿宋_GB2312"/>
          <w:color w:val="000000"/>
          <w:sz w:val="32"/>
          <w:szCs w:val="32"/>
          <w:lang w:val="en-US" w:eastAsia="zh-CN"/>
        </w:rPr>
        <w:t>夯实招商基础，摸清辖区土地、厂房现状。三是广辟招商途径，强化信息收集。</w:t>
      </w:r>
      <w:r>
        <w:rPr>
          <w:rFonts w:hint="eastAsia" w:ascii="仿宋_GB2312" w:hAnsi="仿宋_GB2312" w:eastAsia="仿宋_GB2312"/>
          <w:color w:val="000000"/>
          <w:sz w:val="32"/>
          <w:szCs w:val="24"/>
          <w:u w:val="none"/>
          <w:lang w:val="en-US" w:eastAsia="zh-CN"/>
        </w:rPr>
        <w:t>四是持续提升基础设施建设，深入开展万人助万企活动，增强招商引资强磁场。</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（二）关于转型发展有差距的问题。</w:t>
      </w:r>
    </w:p>
    <w:p>
      <w:pPr>
        <w:wordWrap/>
        <w:spacing w:beforeLines="0" w:afterLines="0" w:line="580" w:lineRule="exact"/>
        <w:ind w:left="0" w:leftChars="0" w:right="0" w:firstLine="640" w:firstLineChars="200"/>
        <w:textAlignment w:val="auto"/>
        <w:outlineLvl w:val="9"/>
        <w:rPr>
          <w:rFonts w:hint="eastAsia" w:ascii="仿宋_GB2312" w:hAnsi="仿宋_GB2312" w:eastAsia="仿宋_GB2312" w:cs="仿宋_GB2312"/>
          <w:b/>
          <w:bCs/>
          <w:color w:val="000000"/>
          <w:sz w:val="32"/>
          <w:szCs w:val="32"/>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hAnsi="仿宋_GB2312" w:eastAsia="仿宋_GB2312" w:cs="仿宋_GB2312"/>
          <w:color w:val="000000"/>
          <w:sz w:val="32"/>
          <w:szCs w:val="32"/>
          <w:u w:val="none"/>
          <w:lang w:val="en-US" w:eastAsia="zh-CN"/>
        </w:rPr>
        <w:t>深入</w:t>
      </w:r>
      <w:r>
        <w:rPr>
          <w:rFonts w:hint="eastAsia" w:ascii="仿宋_GB2312" w:hAnsi="仿宋_GB2312" w:eastAsia="仿宋_GB2312" w:cs="仿宋_GB2312"/>
          <w:color w:val="000000"/>
          <w:sz w:val="32"/>
          <w:szCs w:val="32"/>
          <w:u w:val="none"/>
        </w:rPr>
        <w:t>贯彻落实创新驱动发展战略，</w:t>
      </w:r>
      <w:r>
        <w:rPr>
          <w:rFonts w:hint="eastAsia" w:ascii="仿宋_GB2312" w:hAnsi="仿宋_GB2312" w:eastAsia="仿宋_GB2312" w:cs="仿宋_GB2312"/>
          <w:color w:val="000000"/>
          <w:sz w:val="32"/>
          <w:szCs w:val="32"/>
          <w:highlight w:val="none"/>
          <w:u w:val="none"/>
        </w:rPr>
        <w:t>协同区科技局到</w:t>
      </w:r>
      <w:r>
        <w:rPr>
          <w:rFonts w:hint="eastAsia" w:ascii="仿宋_GB2312" w:hAnsi="仿宋_GB2312" w:eastAsia="仿宋_GB2312" w:cs="仿宋_GB2312"/>
          <w:color w:val="000000"/>
          <w:sz w:val="32"/>
          <w:szCs w:val="32"/>
          <w:highlight w:val="none"/>
          <w:u w:val="none"/>
          <w:lang w:eastAsia="zh-CN"/>
        </w:rPr>
        <w:t>辖区</w:t>
      </w:r>
      <w:r>
        <w:rPr>
          <w:rFonts w:hint="eastAsia" w:ascii="仿宋_GB2312" w:hAnsi="仿宋_GB2312" w:eastAsia="仿宋_GB2312" w:cs="仿宋_GB2312"/>
          <w:color w:val="000000"/>
          <w:sz w:val="32"/>
          <w:szCs w:val="32"/>
          <w:highlight w:val="none"/>
          <w:u w:val="none"/>
        </w:rPr>
        <w:t>企业开展科技创新工作</w:t>
      </w:r>
      <w:r>
        <w:rPr>
          <w:rFonts w:hint="eastAsia" w:ascii="仿宋_GB2312" w:hAnsi="仿宋_GB2312" w:eastAsia="仿宋_GB2312" w:cs="仿宋_GB2312"/>
          <w:color w:val="000000"/>
          <w:sz w:val="32"/>
          <w:szCs w:val="32"/>
          <w:highlight w:val="none"/>
          <w:u w:val="none"/>
          <w:lang w:eastAsia="zh-CN"/>
        </w:rPr>
        <w:t>，</w:t>
      </w:r>
      <w:r>
        <w:rPr>
          <w:rFonts w:hint="eastAsia" w:ascii="仿宋_GB2312" w:hAnsi="仿宋_GB2312" w:eastAsia="仿宋_GB2312" w:cs="仿宋_GB2312"/>
          <w:color w:val="000000"/>
          <w:sz w:val="32"/>
          <w:szCs w:val="32"/>
          <w:highlight w:val="none"/>
          <w:u w:val="none"/>
          <w:lang w:val="en-US" w:eastAsia="zh-CN"/>
        </w:rPr>
        <w:t>宣传惠企政策和科技创新需要具备的条件等</w:t>
      </w:r>
      <w:r>
        <w:rPr>
          <w:rFonts w:hint="eastAsia" w:ascii="仿宋_GB2312" w:hAnsi="仿宋_GB2312" w:eastAsia="仿宋_GB2312" w:cs="仿宋_GB2312"/>
          <w:color w:val="000000"/>
          <w:sz w:val="32"/>
          <w:szCs w:val="32"/>
          <w:highlight w:val="none"/>
          <w:u w:val="none"/>
        </w:rPr>
        <w:t>。</w:t>
      </w:r>
      <w:r>
        <w:rPr>
          <w:rFonts w:hint="eastAsia" w:ascii="仿宋_GB2312" w:hAnsi="仿宋_GB2312" w:eastAsia="仿宋_GB2312" w:cs="仿宋_GB2312"/>
          <w:color w:val="000000"/>
          <w:sz w:val="32"/>
          <w:szCs w:val="32"/>
          <w:highlight w:val="none"/>
          <w:u w:val="none"/>
          <w:lang w:eastAsia="zh-CN"/>
        </w:rPr>
        <w:t>二</w:t>
      </w:r>
      <w:r>
        <w:rPr>
          <w:rFonts w:hint="eastAsia" w:ascii="仿宋_GB2312" w:hAnsi="仿宋_GB2312" w:eastAsia="仿宋_GB2312" w:cs="仿宋_GB2312"/>
          <w:color w:val="000000"/>
          <w:sz w:val="32"/>
          <w:szCs w:val="32"/>
          <w:u w:val="none"/>
        </w:rPr>
        <w:t>是加强企业服务指导</w:t>
      </w:r>
      <w:r>
        <w:rPr>
          <w:rFonts w:hint="eastAsia" w:ascii="仿宋_GB2312" w:hAnsi="仿宋_GB2312" w:eastAsia="仿宋_GB2312" w:cs="仿宋_GB2312"/>
          <w:color w:val="EE822F"/>
          <w:sz w:val="32"/>
          <w:szCs w:val="32"/>
          <w:u w:val="none"/>
          <w:lang w:eastAsia="zh-CN"/>
        </w:rPr>
        <w:t>，</w:t>
      </w:r>
      <w:r>
        <w:rPr>
          <w:rFonts w:hint="eastAsia" w:ascii="仿宋_GB2312" w:hAnsi="仿宋_GB2312" w:eastAsia="仿宋_GB2312" w:cs="仿宋_GB2312"/>
          <w:color w:val="000000"/>
          <w:sz w:val="32"/>
          <w:szCs w:val="32"/>
          <w:u w:val="none"/>
        </w:rPr>
        <w:t>指导帮助企业申报科技型中小企业、省级企业技术中心和创新型中小企业等。</w:t>
      </w:r>
      <w:r>
        <w:rPr>
          <w:rFonts w:hint="eastAsia" w:ascii="仿宋_GB2312" w:hAnsi="仿宋_GB2312" w:eastAsia="仿宋_GB2312" w:cs="仿宋_GB2312"/>
          <w:color w:val="000000"/>
          <w:sz w:val="32"/>
          <w:szCs w:val="32"/>
          <w:u w:val="none"/>
          <w:lang w:eastAsia="zh-CN"/>
        </w:rPr>
        <w:t>三</w:t>
      </w:r>
      <w:r>
        <w:rPr>
          <w:rFonts w:hint="eastAsia" w:ascii="仿宋_GB2312" w:hAnsi="仿宋_GB2312" w:eastAsia="仿宋_GB2312" w:cs="仿宋_GB2312"/>
          <w:color w:val="000000"/>
          <w:sz w:val="32"/>
          <w:szCs w:val="32"/>
          <w:u w:val="none"/>
        </w:rPr>
        <w:t>是组织企业参加创新创业大赛。2024年8月，</w:t>
      </w:r>
      <w:r>
        <w:rPr>
          <w:rFonts w:hint="eastAsia" w:ascii="仿宋_GB2312" w:hAnsi="仿宋_GB2312" w:eastAsia="仿宋_GB2312" w:cs="仿宋_GB2312"/>
          <w:color w:val="000000"/>
          <w:sz w:val="32"/>
          <w:szCs w:val="32"/>
          <w:u w:val="none"/>
          <w:lang w:val="en-US" w:eastAsia="zh-CN"/>
        </w:rPr>
        <w:t>辖区</w:t>
      </w:r>
      <w:r>
        <w:rPr>
          <w:rFonts w:hint="eastAsia" w:ascii="仿宋_GB2312" w:hAnsi="仿宋_GB2312" w:eastAsia="仿宋_GB2312" w:cs="仿宋_GB2312"/>
          <w:color w:val="000000"/>
          <w:sz w:val="32"/>
          <w:szCs w:val="32"/>
          <w:u w:val="none"/>
        </w:rPr>
        <w:t>两家企业参加第十三届中国创新创业大赛安阳分赛。</w:t>
      </w:r>
      <w:r>
        <w:rPr>
          <w:rFonts w:hint="eastAsia" w:ascii="仿宋_GB2312" w:hAnsi="仿宋_GB2312" w:eastAsia="仿宋_GB2312" w:cs="仿宋_GB2312"/>
          <w:color w:val="000000"/>
          <w:sz w:val="32"/>
          <w:szCs w:val="32"/>
          <w:u w:val="none"/>
          <w:lang w:eastAsia="zh-CN"/>
        </w:rPr>
        <w:t>四是加强宣传，</w:t>
      </w:r>
      <w:r>
        <w:rPr>
          <w:rFonts w:hint="eastAsia" w:ascii="仿宋_GB2312" w:hAnsi="仿宋_GB2312" w:eastAsia="仿宋_GB2312"/>
          <w:color w:val="000000"/>
          <w:sz w:val="32"/>
          <w:szCs w:val="32"/>
          <w:highlight w:val="none"/>
          <w:u w:val="none"/>
        </w:rPr>
        <w:t>持续推进研发活动全覆盖工作</w:t>
      </w:r>
      <w:r>
        <w:rPr>
          <w:rFonts w:hint="eastAsia" w:ascii="仿宋_GB2312" w:hAnsi="仿宋_GB2312" w:eastAsia="仿宋_GB2312"/>
          <w:color w:val="000000"/>
          <w:sz w:val="32"/>
          <w:szCs w:val="32"/>
          <w:highlight w:val="none"/>
          <w:u w:val="none"/>
          <w:lang w:eastAsia="zh-CN"/>
        </w:rPr>
        <w:t>，</w:t>
      </w:r>
      <w:r>
        <w:rPr>
          <w:rFonts w:hint="eastAsia" w:ascii="仿宋_GB2312" w:hAnsi="仿宋_GB2312" w:eastAsia="仿宋_GB2312" w:cs="仿宋_GB2312"/>
          <w:color w:val="000000"/>
          <w:sz w:val="32"/>
          <w:szCs w:val="32"/>
          <w:highlight w:val="none"/>
          <w:u w:val="none"/>
          <w:lang w:val="en-US" w:eastAsia="zh-CN"/>
        </w:rPr>
        <w:t>组织规上企业召开科技创新会议，发放《</w:t>
      </w:r>
      <w:r>
        <w:rPr>
          <w:rFonts w:hint="eastAsia" w:ascii="仿宋_GB2312" w:hAnsi="仿宋_GB2312" w:eastAsia="仿宋_GB2312" w:cs="仿宋_GB2312"/>
          <w:color w:val="000000"/>
          <w:sz w:val="32"/>
          <w:szCs w:val="32"/>
          <w:highlight w:val="none"/>
          <w:u w:val="none"/>
        </w:rPr>
        <w:t>河南省企业研发活动信息管理系统企业研发费用加计扣除用户操作手册</w:t>
      </w:r>
      <w:r>
        <w:rPr>
          <w:rFonts w:hint="eastAsia" w:ascii="仿宋_GB2312" w:hAnsi="仿宋_GB2312" w:eastAsia="仿宋_GB2312" w:cs="仿宋_GB2312"/>
          <w:color w:val="000000"/>
          <w:sz w:val="32"/>
          <w:szCs w:val="32"/>
          <w:highlight w:val="none"/>
          <w:u w:val="none"/>
          <w:lang w:val="en-US" w:eastAsia="zh-CN"/>
        </w:rPr>
        <w:t>》和</w:t>
      </w:r>
      <w:r>
        <w:rPr>
          <w:rFonts w:hint="eastAsia" w:ascii="仿宋_GB2312" w:hAnsi="仿宋_GB2312" w:eastAsia="仿宋_GB2312" w:cs="仿宋_GB2312"/>
          <w:color w:val="000000"/>
          <w:sz w:val="32"/>
          <w:szCs w:val="32"/>
          <w:highlight w:val="none"/>
          <w:u w:val="none"/>
        </w:rPr>
        <w:t>《2024年研发全覆盖系统填报说明》</w:t>
      </w:r>
      <w:r>
        <w:rPr>
          <w:rFonts w:hint="eastAsia" w:ascii="仿宋_GB2312" w:hAnsi="仿宋_GB2312" w:eastAsia="仿宋_GB2312"/>
          <w:color w:val="000000"/>
          <w:sz w:val="32"/>
          <w:szCs w:val="32"/>
          <w:highlight w:val="none"/>
          <w:u w:val="none"/>
        </w:rPr>
        <w:t>。</w:t>
      </w:r>
      <w:r>
        <w:rPr>
          <w:rFonts w:hint="eastAsia" w:ascii="仿宋_GB2312" w:hAnsi="仿宋_GB2312" w:eastAsia="仿宋_GB2312"/>
          <w:color w:val="000000"/>
          <w:sz w:val="32"/>
          <w:szCs w:val="32"/>
          <w:highlight w:val="none"/>
          <w:u w:val="none"/>
          <w:lang w:eastAsia="zh-CN"/>
        </w:rPr>
        <w:t>五</w:t>
      </w:r>
      <w:r>
        <w:rPr>
          <w:rFonts w:hint="eastAsia" w:ascii="仿宋_GB2312" w:hAnsi="仿宋_GB2312" w:eastAsia="仿宋_GB2312" w:cs="仿宋_GB2312"/>
          <w:color w:val="000000"/>
          <w:sz w:val="32"/>
          <w:szCs w:val="32"/>
          <w:highlight w:val="none"/>
          <w:u w:val="none"/>
        </w:rPr>
        <w:t>是建立更高效的产学研供需对接匹配服务机制，深化规上工</w:t>
      </w:r>
      <w:r>
        <w:rPr>
          <w:rFonts w:hint="eastAsia" w:ascii="仿宋_GB2312" w:hAnsi="仿宋_GB2312" w:eastAsia="仿宋_GB2312" w:cs="仿宋_GB2312"/>
          <w:color w:val="000000"/>
          <w:sz w:val="32"/>
          <w:szCs w:val="32"/>
          <w:u w:val="none"/>
        </w:rPr>
        <w:t>业企业与省内外高校、科研机构、龙头企业等优势创新力量的合作对接</w:t>
      </w:r>
      <w:r>
        <w:rPr>
          <w:rFonts w:hint="eastAsia" w:ascii="仿宋_GB2312" w:hAnsi="仿宋_GB2312" w:eastAsia="仿宋_GB2312" w:cs="仿宋_GB2312"/>
          <w:color w:val="000000"/>
          <w:sz w:val="32"/>
          <w:szCs w:val="32"/>
          <w:u w:val="none"/>
          <w:lang w:eastAsia="zh-CN"/>
        </w:rPr>
        <w:t>。</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（三）关于承载能力优化提升不够的问题。</w:t>
      </w:r>
    </w:p>
    <w:p>
      <w:pPr>
        <w:widowControl w:val="0"/>
        <w:numPr>
          <w:ilvl w:val="0"/>
          <w:numId w:val="0"/>
        </w:numPr>
        <w:wordWrap/>
        <w:adjustRightInd w:val="0"/>
        <w:snapToGrid w:val="0"/>
        <w:spacing w:beforeLines="0" w:afterLines="0" w:line="580" w:lineRule="exact"/>
        <w:ind w:left="0" w:leftChars="0" w:right="0" w:firstLine="640" w:firstLineChars="200"/>
        <w:jc w:val="left"/>
        <w:textAlignment w:val="auto"/>
        <w:outlineLvl w:val="9"/>
        <w:rPr>
          <w:rFonts w:hint="eastAsia" w:ascii="仿宋_GB2312" w:hAnsi="仿宋_GB2312" w:eastAsia="仿宋_GB2312" w:cs="仿宋_GB2312"/>
          <w:b/>
          <w:bCs/>
          <w:color w:val="000000"/>
          <w:sz w:val="32"/>
          <w:szCs w:val="32"/>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eastAsia="仿宋_GB2312"/>
          <w:color w:val="000000"/>
          <w:sz w:val="32"/>
          <w:szCs w:val="32"/>
          <w:u w:val="none"/>
          <w:lang w:val="en-US" w:eastAsia="zh-CN"/>
        </w:rPr>
        <w:t>加强路网及配套管网建设。辖区雨水管网正在按时间节点加紧施工。龙飞街东延项目取得可研批复，正在积极推进办理土地农转建、批征手续。华裕路东半幅已批征，修建临时道路。二是加大标准化厂房谋划，拟通过专项债新申请建设8个标准化厂房。三是谋划物流业发展，重点跟踪综合物流园项目，拟填补辖区内无物流园现状。四是积极为辖区注册的劳务公司和企业牵线搭桥，助力企业解决用工问题。五是对原有标准化厂房完善相关手续，推动企业容缺办理不动产房产证。</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（四）关于安全监管责任落实有弱项的问题。</w:t>
      </w:r>
    </w:p>
    <w:p>
      <w:pPr>
        <w:widowControl w:val="0"/>
        <w:numPr>
          <w:ilvl w:val="0"/>
          <w:numId w:val="0"/>
        </w:numPr>
        <w:wordWrap/>
        <w:adjustRightInd w:val="0"/>
        <w:snapToGrid w:val="0"/>
        <w:spacing w:beforeLines="0" w:afterLines="0" w:line="580" w:lineRule="exact"/>
        <w:ind w:left="0" w:leftChars="0" w:right="0" w:firstLine="640" w:firstLineChars="200"/>
        <w:jc w:val="left"/>
        <w:textAlignment w:val="auto"/>
        <w:outlineLvl w:val="9"/>
        <w:rPr>
          <w:rFonts w:hint="eastAsia" w:ascii="仿宋_GB2312" w:hAnsi="仿宋_GB2312" w:eastAsia="仿宋_GB2312" w:cs="仿宋_GB2312"/>
          <w:b w:val="0"/>
          <w:bCs w:val="0"/>
          <w:color w:val="000000"/>
          <w:kern w:val="2"/>
          <w:sz w:val="32"/>
          <w:szCs w:val="32"/>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hAnsi="仿宋_GB2312" w:eastAsia="仿宋_GB2312"/>
          <w:color w:val="000000"/>
          <w:sz w:val="32"/>
          <w:szCs w:val="24"/>
          <w:u w:val="none"/>
          <w:lang w:val="en-US" w:eastAsia="zh-CN"/>
        </w:rPr>
        <w:t>在日常</w:t>
      </w:r>
      <w:r>
        <w:rPr>
          <w:rFonts w:hint="eastAsia" w:ascii="仿宋_GB2312" w:hAnsi="仿宋_GB2312" w:eastAsia="仿宋_GB2312" w:cs="Times New Roman"/>
          <w:color w:val="000000"/>
          <w:sz w:val="32"/>
          <w:szCs w:val="24"/>
          <w:u w:val="none"/>
          <w:lang w:val="en-US" w:eastAsia="zh-CN"/>
        </w:rPr>
        <w:t>安全生产巡查中，邀请第三方专家对辖区正常经营的企业进行安全生产双预防体系建设进行指导检查，并建立了隐患排查台账，按照安全生产“七步工作法”对企业隐患问题进行闭环管理，通过指导检查进一步强化了企业责任意识。二是，开发区管委会召开安全生产网格员入企服务培训会、“三全”管理培训会，要求网格员要结合实际情况，勤学习、勤实践，充分发挥网格员在安全生产工作中的积极作用。三是加大安全生产事故应急演练频次，有效提升企业员工应急处置能力。</w:t>
      </w:r>
    </w:p>
    <w:p>
      <w:pPr>
        <w:widowControl w:val="0"/>
        <w:numPr>
          <w:ilvl w:val="0"/>
          <w:numId w:val="0"/>
        </w:numPr>
        <w:wordWrap/>
        <w:adjustRightInd/>
        <w:snapToGrid/>
        <w:spacing w:beforeLines="0" w:afterLines="0" w:line="580" w:lineRule="exact"/>
        <w:ind w:left="0" w:leftChars="0" w:right="0" w:firstLine="640" w:firstLineChars="200"/>
        <w:jc w:val="left"/>
        <w:textAlignment w:val="auto"/>
        <w:outlineLvl w:val="9"/>
        <w:rPr>
          <w:rFonts w:hint="eastAsia" w:ascii="Times New Roman" w:hAnsi="Times New Roman" w:eastAsia="楷体_GB2312" w:cs="Times New Roman"/>
          <w:b/>
          <w:bCs/>
          <w:color w:val="000000"/>
          <w:kern w:val="2"/>
          <w:sz w:val="32"/>
          <w:szCs w:val="32"/>
          <w:u w:val="none"/>
          <w:lang w:val="en-US" w:eastAsia="zh-CN"/>
        </w:rPr>
      </w:pPr>
      <w:r>
        <w:rPr>
          <w:rFonts w:hint="eastAsia" w:ascii="黑体" w:hAnsi="黑体" w:eastAsia="黑体" w:cs="黑体"/>
          <w:b w:val="0"/>
          <w:bCs w:val="0"/>
          <w:color w:val="000000"/>
          <w:kern w:val="2"/>
          <w:sz w:val="32"/>
          <w:szCs w:val="32"/>
          <w:u w:val="none"/>
          <w:lang w:val="en-US" w:eastAsia="zh-CN"/>
        </w:rPr>
        <w:t>三、“三化三制”改革有差距，体制机制优势尚未完全显现</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仿宋_GB2312" w:hAnsi="仿宋_GB2312" w:eastAsia="仿宋_GB2312" w:cs="仿宋_GB2312"/>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（一）关于平台公司市场化运作水平不够高的问题。</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仿宋_GB2312" w:hAnsi="仿宋_GB2312" w:eastAsia="仿宋_GB2312"/>
          <w:color w:val="000000"/>
          <w:sz w:val="32"/>
          <w:szCs w:val="24"/>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eastAsia="仿宋_GB2312"/>
          <w:color w:val="000000"/>
          <w:sz w:val="32"/>
          <w:szCs w:val="32"/>
          <w:u w:val="none"/>
        </w:rPr>
        <w:t>建立《参股公司经营情况问题台账》，召开参股公司经营情况汇报研判会议，动态了解其运营堵点难点，有针对性地研究判断参股公司经营中存在的问题，帮助参股公司维持良性运营状态。</w:t>
      </w:r>
      <w:r>
        <w:rPr>
          <w:rFonts w:hint="eastAsia" w:ascii="仿宋_GB2312" w:hAnsi="仿宋_GB2312" w:eastAsia="仿宋_GB2312" w:cs="仿宋_GB2312"/>
          <w:b w:val="0"/>
          <w:bCs w:val="0"/>
          <w:color w:val="000000"/>
          <w:kern w:val="2"/>
          <w:sz w:val="32"/>
          <w:szCs w:val="32"/>
          <w:u w:val="none"/>
          <w:lang w:val="en-US" w:eastAsia="zh-CN"/>
        </w:rPr>
        <w:t>二是</w:t>
      </w:r>
      <w:r>
        <w:rPr>
          <w:rFonts w:hint="eastAsia" w:ascii="仿宋_GB2312" w:eastAsia="仿宋_GB2312"/>
          <w:color w:val="000000"/>
          <w:sz w:val="32"/>
          <w:szCs w:val="32"/>
          <w:u w:val="none"/>
        </w:rPr>
        <w:t>增强参股公司风险管控，以年度为周期，每年年末通过委托专业审计机构对其进行审计的方式，及时掌握公司财务状况及运营情况。三是</w:t>
      </w:r>
      <w:r>
        <w:rPr>
          <w:rFonts w:hint="eastAsia" w:ascii="仿宋_GB2312" w:hAnsi="仿宋_GB2312" w:eastAsia="仿宋_GB2312"/>
          <w:color w:val="000000"/>
          <w:sz w:val="32"/>
          <w:szCs w:val="24"/>
        </w:rPr>
        <w:t>拓宽融资渠道、创新融资方式，多元化募集资金，为</w:t>
      </w:r>
      <w:r>
        <w:rPr>
          <w:rFonts w:hint="eastAsia" w:ascii="仿宋_GB2312" w:hAnsi="仿宋_GB2312" w:eastAsia="仿宋_GB2312"/>
          <w:color w:val="000000"/>
          <w:sz w:val="32"/>
          <w:szCs w:val="24"/>
          <w:lang w:val="en-US" w:eastAsia="zh-CN"/>
        </w:rPr>
        <w:t>园区</w:t>
      </w:r>
      <w:r>
        <w:rPr>
          <w:rFonts w:hint="eastAsia" w:ascii="仿宋_GB2312" w:hAnsi="仿宋_GB2312" w:eastAsia="仿宋_GB2312"/>
          <w:color w:val="000000"/>
          <w:sz w:val="32"/>
          <w:szCs w:val="24"/>
        </w:rPr>
        <w:t>建设发展提供有力支持，进一步提升公司运营质效</w:t>
      </w:r>
      <w:r>
        <w:rPr>
          <w:rFonts w:hint="eastAsia" w:ascii="仿宋_GB2312" w:hAnsi="仿宋_GB2312" w:eastAsia="仿宋_GB2312"/>
          <w:color w:val="000000"/>
          <w:sz w:val="32"/>
          <w:szCs w:val="24"/>
          <w:lang w:eastAsia="zh-CN"/>
        </w:rPr>
        <w:t>。四</w:t>
      </w:r>
      <w:r>
        <w:rPr>
          <w:rFonts w:hint="eastAsia" w:ascii="仿宋_GB2312" w:hAnsi="仿宋_GB2312" w:eastAsia="仿宋_GB2312"/>
          <w:color w:val="000000"/>
          <w:sz w:val="32"/>
          <w:szCs w:val="24"/>
        </w:rPr>
        <w:t>是多方面开拓新业务，探索发展酒店餐饮服务、园区物业服务等多业务领域创收，提高利润，全力增强自身的造血功能，降低对外部融资的依赖，从而降低财务风险。</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（二）关于干部队伍能力建设不够强的问题。</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仿宋_GB2312" w:hAnsi="仿宋_GB2312" w:eastAsia="仿宋_GB2312" w:cs="仿宋_GB2312"/>
          <w:b w:val="0"/>
          <w:bCs w:val="0"/>
          <w:color w:val="000000"/>
          <w:kern w:val="2"/>
          <w:sz w:val="32"/>
          <w:szCs w:val="32"/>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hAnsi="仿宋_GB2312" w:eastAsia="仿宋_GB2312"/>
          <w:color w:val="000000"/>
          <w:sz w:val="32"/>
          <w:szCs w:val="24"/>
          <w:u w:val="none"/>
          <w:lang w:val="en-US" w:eastAsia="zh-CN"/>
        </w:rPr>
        <w:t>制定《安阳龙安区先进制造业开发区管理委员会青年干部成长培养方案》，明确传帮带及青年干部“五条”规定内容。二是干部职工积极参加市、区组织的各类培训7次，内容涉及财务、规划、行政审批等相关业务知识。</w:t>
      </w:r>
      <w:r>
        <w:rPr>
          <w:rFonts w:hint="eastAsia" w:ascii="仿宋_GB2312" w:hAnsi="仿宋_GB2312" w:eastAsia="仿宋_GB2312"/>
          <w:b w:val="0"/>
          <w:bCs w:val="0"/>
          <w:color w:val="000000"/>
          <w:sz w:val="32"/>
          <w:szCs w:val="24"/>
          <w:u w:val="none"/>
          <w:lang w:eastAsia="zh-CN"/>
        </w:rPr>
        <w:t>三</w:t>
      </w:r>
      <w:r>
        <w:rPr>
          <w:rFonts w:hint="eastAsia" w:ascii="仿宋_GB2312" w:hAnsi="仿宋_GB2312" w:eastAsia="仿宋_GB2312"/>
          <w:color w:val="000000"/>
          <w:sz w:val="32"/>
          <w:szCs w:val="24"/>
          <w:u w:val="none"/>
          <w:lang w:eastAsia="zh-CN"/>
        </w:rPr>
        <w:t>是邀请区商务局、司法局等局委工作人员到开发区进行授课，进一步提升干部职工履职能力，</w:t>
      </w:r>
      <w:r>
        <w:rPr>
          <w:rFonts w:hint="eastAsia" w:ascii="仿宋_GB2312" w:hAnsi="仿宋_GB2312" w:eastAsia="仿宋_GB2312"/>
          <w:color w:val="000000"/>
          <w:sz w:val="32"/>
          <w:szCs w:val="24"/>
          <w:u w:val="none"/>
          <w:lang w:val="en-US" w:eastAsia="zh-CN"/>
        </w:rPr>
        <w:t>受教育150余人次，内容涉及招商技巧、公文写作、政务信息和法治建设等。</w:t>
      </w:r>
      <w:r>
        <w:rPr>
          <w:rFonts w:hint="eastAsia" w:ascii="仿宋_GB2312" w:hAnsi="仿宋_GB2312" w:eastAsia="仿宋_GB2312"/>
          <w:color w:val="000000"/>
          <w:sz w:val="32"/>
          <w:szCs w:val="24"/>
          <w:u w:val="none"/>
          <w:lang w:eastAsia="zh-CN"/>
        </w:rPr>
        <w:t>四是调整年轻干部工作岗位，鼓励年青干部多岗位历练，在实践中增长才干。五是制定《龙安开发区</w:t>
      </w:r>
      <w:r>
        <w:rPr>
          <w:rFonts w:hint="eastAsia" w:ascii="仿宋_GB2312" w:hAnsi="仿宋_GB2312" w:eastAsia="仿宋_GB2312" w:cs="Times New Roman"/>
          <w:color w:val="000000"/>
          <w:sz w:val="32"/>
          <w:szCs w:val="24"/>
          <w:highlight w:val="none"/>
          <w:u w:val="none"/>
          <w:lang w:val="en-US" w:eastAsia="zh-CN"/>
        </w:rPr>
        <w:t>2024年下半年干部培训计划</w:t>
      </w:r>
      <w:r>
        <w:rPr>
          <w:rFonts w:hint="eastAsia" w:ascii="仿宋_GB2312" w:hAnsi="仿宋_GB2312" w:eastAsia="仿宋_GB2312"/>
          <w:color w:val="000000"/>
          <w:sz w:val="32"/>
          <w:szCs w:val="24"/>
          <w:u w:val="none"/>
          <w:lang w:eastAsia="zh-CN"/>
        </w:rPr>
        <w:t>》，计划开展培训</w:t>
      </w:r>
      <w:r>
        <w:rPr>
          <w:rFonts w:hint="eastAsia" w:ascii="仿宋_GB2312" w:hAnsi="仿宋_GB2312" w:eastAsia="仿宋_GB2312"/>
          <w:color w:val="000000"/>
          <w:sz w:val="32"/>
          <w:szCs w:val="24"/>
          <w:u w:val="none"/>
          <w:lang w:val="en-US" w:eastAsia="zh-CN"/>
        </w:rPr>
        <w:t>10次。六</w:t>
      </w:r>
      <w:r>
        <w:rPr>
          <w:rFonts w:hint="eastAsia" w:ascii="仿宋_GB2312" w:hAnsi="仿宋_GB2312" w:eastAsia="仿宋_GB2312"/>
          <w:color w:val="000000"/>
          <w:sz w:val="32"/>
          <w:szCs w:val="24"/>
          <w:u w:val="none"/>
          <w:lang w:eastAsia="zh-CN"/>
        </w:rPr>
        <w:t>是鼓励干部职工参加职称考试，</w:t>
      </w:r>
      <w:r>
        <w:rPr>
          <w:rFonts w:hint="eastAsia" w:ascii="仿宋_GB2312" w:hAnsi="仿宋_GB2312" w:eastAsia="仿宋_GB2312"/>
          <w:color w:val="000000"/>
          <w:sz w:val="32"/>
          <w:szCs w:val="24"/>
          <w:highlight w:val="none"/>
          <w:u w:val="none"/>
          <w:lang w:val="en-US" w:eastAsia="zh-CN"/>
        </w:rPr>
        <w:t>制定《龙安</w:t>
      </w:r>
      <w:r>
        <w:rPr>
          <w:rFonts w:hint="eastAsia" w:ascii="仿宋_GB2312" w:hAnsi="仿宋_GB2312" w:eastAsia="仿宋_GB2312"/>
          <w:color w:val="000000"/>
          <w:sz w:val="32"/>
          <w:szCs w:val="24"/>
          <w:highlight w:val="none"/>
          <w:u w:val="none"/>
          <w:lang w:eastAsia="zh-CN"/>
        </w:rPr>
        <w:t>开发区干部职工职称考评方案</w:t>
      </w:r>
      <w:r>
        <w:rPr>
          <w:rFonts w:hint="eastAsia" w:ascii="仿宋_GB2312" w:hAnsi="仿宋_GB2312" w:eastAsia="仿宋_GB2312"/>
          <w:color w:val="000000"/>
          <w:sz w:val="32"/>
          <w:szCs w:val="24"/>
          <w:highlight w:val="none"/>
          <w:u w:val="none"/>
          <w:lang w:val="en-US" w:eastAsia="zh-CN"/>
        </w:rPr>
        <w:t>》</w:t>
      </w:r>
      <w:r>
        <w:rPr>
          <w:rFonts w:hint="eastAsia" w:ascii="仿宋_GB2312" w:hAnsi="仿宋_GB2312" w:eastAsia="仿宋_GB2312"/>
          <w:color w:val="000000"/>
          <w:sz w:val="32"/>
          <w:szCs w:val="24"/>
          <w:highlight w:val="none"/>
          <w:u w:val="none"/>
          <w:lang w:eastAsia="zh-CN"/>
        </w:rPr>
        <w:t>。七是</w:t>
      </w:r>
      <w:r>
        <w:rPr>
          <w:rFonts w:hint="eastAsia" w:ascii="仿宋_GB2312" w:hAnsi="仿宋_GB2312" w:eastAsia="仿宋_GB2312"/>
          <w:color w:val="000000"/>
          <w:sz w:val="32"/>
          <w:szCs w:val="24"/>
          <w:highlight w:val="none"/>
          <w:u w:val="none"/>
          <w:lang w:val="en-US" w:eastAsia="zh-CN"/>
        </w:rPr>
        <w:t>邀请区人社局在开发区开展千名硕士就业见习行动政策宣讲活动</w:t>
      </w:r>
      <w:r>
        <w:rPr>
          <w:rFonts w:hint="eastAsia" w:ascii="仿宋_GB2312" w:hAnsi="仿宋_GB2312" w:eastAsia="仿宋_GB2312"/>
          <w:color w:val="000000"/>
          <w:sz w:val="32"/>
          <w:szCs w:val="24"/>
          <w:u w:val="none"/>
          <w:lang w:eastAsia="zh-CN"/>
        </w:rPr>
        <w:t>，让企业更好地了解人才政策，为引进人才提供政策保障。</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（三）关于干部激励机制不完善的问题。</w:t>
      </w:r>
    </w:p>
    <w:p>
      <w:pPr>
        <w:widowControl w:val="0"/>
        <w:numPr>
          <w:ilvl w:val="0"/>
          <w:numId w:val="0"/>
        </w:numPr>
        <w:wordWrap/>
        <w:adjustRightInd w:val="0"/>
        <w:snapToGrid w:val="0"/>
        <w:spacing w:beforeLines="0" w:afterLines="0" w:line="580" w:lineRule="exact"/>
        <w:ind w:left="0" w:leftChars="0" w:right="0" w:firstLine="640" w:firstLineChars="200"/>
        <w:jc w:val="left"/>
        <w:textAlignment w:val="auto"/>
        <w:outlineLvl w:val="9"/>
        <w:rPr>
          <w:rFonts w:hint="eastAsia" w:ascii="仿宋_GB2312" w:hAnsi="仿宋_GB2312" w:eastAsia="仿宋_GB2312" w:cs="仿宋_GB2312"/>
          <w:b/>
          <w:bCs/>
          <w:color w:val="000000"/>
          <w:sz w:val="32"/>
          <w:szCs w:val="32"/>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一是加强对</w:t>
      </w:r>
      <w:r>
        <w:rPr>
          <w:rFonts w:hint="eastAsia" w:ascii="仿宋_GB2312" w:hAnsi="仿宋_GB2312" w:eastAsia="仿宋_GB2312"/>
          <w:b w:val="0"/>
          <w:bCs w:val="0"/>
          <w:color w:val="000000"/>
          <w:sz w:val="32"/>
          <w:szCs w:val="24"/>
          <w:u w:val="none"/>
          <w:lang w:val="en-US" w:eastAsia="zh-CN"/>
        </w:rPr>
        <w:t>市发改委、市人社局关于全市开发区考核方案、薪酬管理方案的学习。二是</w:t>
      </w:r>
      <w:r>
        <w:rPr>
          <w:rFonts w:hint="eastAsia" w:ascii="仿宋_GB2312" w:hAnsi="仿宋_GB2312" w:eastAsia="仿宋_GB2312"/>
          <w:color w:val="000000"/>
          <w:sz w:val="32"/>
          <w:szCs w:val="24"/>
          <w:u w:val="none"/>
          <w:lang w:val="en-US" w:eastAsia="zh-CN"/>
        </w:rPr>
        <w:t>完善2024年重点工作考评方案，对各科室重点工作任务进行梳理，制定考核办法，完善末位淘汰制度。三是对重点工作考评方案进行学习，进一步明确重点工作任务，压实工作责任，强化工作落实。</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（四）关于社会职能剥离不彻底的问题。</w:t>
      </w:r>
    </w:p>
    <w:p>
      <w:pPr>
        <w:widowControl w:val="0"/>
        <w:numPr>
          <w:ilvl w:val="0"/>
          <w:numId w:val="0"/>
        </w:numPr>
        <w:wordWrap/>
        <w:adjustRightInd/>
        <w:snapToGrid/>
        <w:spacing w:beforeLines="0" w:afterLines="0" w:line="580" w:lineRule="exact"/>
        <w:ind w:left="0" w:leftChars="0" w:right="0" w:firstLine="640" w:firstLineChars="200"/>
        <w:jc w:val="left"/>
        <w:textAlignment w:val="auto"/>
        <w:outlineLvl w:val="9"/>
        <w:rPr>
          <w:rFonts w:hint="eastAsia" w:ascii="仿宋_GB2312" w:hAnsi="仿宋_GB2312" w:eastAsia="仿宋_GB2312"/>
          <w:color w:val="EE822F"/>
          <w:sz w:val="32"/>
          <w:szCs w:val="24"/>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hAnsi="仿宋_GB2312" w:eastAsia="仿宋_GB2312"/>
          <w:color w:val="000000"/>
          <w:sz w:val="32"/>
          <w:szCs w:val="24"/>
          <w:u w:val="none"/>
          <w:lang w:val="en-US" w:eastAsia="zh-CN"/>
        </w:rPr>
        <w:t>向区委、区政府专题请示解决开发区剥离社会管理职能事宜。二是开发区党工委书记在区委常委会上汇报开发区社会职能剥离不彻底事宜。三是积极协调相关职能部门，结合工作实际，有序剥离开发区社会职能。三是积极沟通对接区创文指挥部、创卫复审指挥部、区卫健委、乡村振兴局等部门，反馈将统筹考虑整体工作，在工作调整时，有序剥离开发区有关社会职能。</w:t>
      </w:r>
    </w:p>
    <w:p>
      <w:pPr>
        <w:widowControl w:val="0"/>
        <w:numPr>
          <w:ilvl w:val="0"/>
          <w:numId w:val="0"/>
        </w:numPr>
        <w:wordWrap/>
        <w:adjustRightInd/>
        <w:snapToGrid/>
        <w:spacing w:beforeLines="0" w:afterLines="0" w:line="580" w:lineRule="exact"/>
        <w:ind w:left="0" w:leftChars="0" w:right="0" w:firstLine="640" w:firstLineChars="200"/>
        <w:jc w:val="left"/>
        <w:textAlignment w:val="auto"/>
        <w:outlineLvl w:val="9"/>
        <w:rPr>
          <w:rFonts w:hint="eastAsia" w:ascii="黑体" w:hAnsi="黑体" w:eastAsia="黑体" w:cs="黑体"/>
          <w:b w:val="0"/>
          <w:bCs w:val="0"/>
          <w:color w:val="000000"/>
          <w:sz w:val="32"/>
          <w:szCs w:val="32"/>
          <w:u w:val="none"/>
          <w:lang w:val="en-US" w:eastAsia="zh-CN"/>
        </w:rPr>
      </w:pPr>
      <w:r>
        <w:rPr>
          <w:rFonts w:hint="eastAsia" w:ascii="黑体" w:hAnsi="黑体" w:eastAsia="黑体" w:cs="黑体"/>
          <w:b w:val="0"/>
          <w:bCs w:val="0"/>
          <w:color w:val="000000"/>
          <w:sz w:val="32"/>
          <w:szCs w:val="32"/>
          <w:u w:val="none"/>
          <w:lang w:val="en-US" w:eastAsia="zh-CN"/>
        </w:rPr>
        <w:t>四、全面从严治党主体责任压得不实，个别部门存在廉政风险</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仿宋_GB2312" w:hAnsi="仿宋_GB2312" w:eastAsia="仿宋_GB2312" w:cs="仿宋_GB2312"/>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（一）关于两个责任落实不到位的问题。</w:t>
      </w:r>
    </w:p>
    <w:p>
      <w:pPr>
        <w:widowControl w:val="0"/>
        <w:numPr>
          <w:ilvl w:val="0"/>
          <w:numId w:val="0"/>
        </w:numPr>
        <w:wordWrap/>
        <w:adjustRightInd w:val="0"/>
        <w:snapToGrid w:val="0"/>
        <w:spacing w:beforeLines="0" w:afterLines="0" w:line="580" w:lineRule="exact"/>
        <w:ind w:left="0" w:leftChars="0" w:right="0" w:firstLine="640" w:firstLineChars="200"/>
        <w:jc w:val="left"/>
        <w:textAlignment w:val="auto"/>
        <w:outlineLvl w:val="9"/>
        <w:rPr>
          <w:rFonts w:hint="eastAsia" w:ascii="仿宋_GB2312" w:hAnsi="仿宋_GB2312" w:eastAsia="仿宋_GB2312" w:cs="仿宋_GB2312"/>
          <w:b w:val="0"/>
          <w:bCs w:val="0"/>
          <w:color w:val="000000"/>
          <w:kern w:val="2"/>
          <w:sz w:val="32"/>
          <w:szCs w:val="32"/>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hAnsi="仿宋_GB2312" w:eastAsia="仿宋_GB2312"/>
          <w:color w:val="000000"/>
          <w:sz w:val="32"/>
          <w:szCs w:val="24"/>
          <w:u w:val="none"/>
          <w:lang w:eastAsia="zh-CN"/>
        </w:rPr>
        <w:t>开发区党工委于7月召开党风廉政建设专题会议，专题研究部署党风廉政建设工作。二是开发区党工委研究制定了《落实全面从严治党主体责任2024年任务安排》，明确了全面从严治党重点工作任务和工作要求。三是制定《2024年安阳龙安区先进制造业开发区党工委落实全面从严治党主体责任清单》《2024年全面从严治党监督责任清单》，并严格按照要求有序开展各项工作。四是加强党风廉政教育工作，</w:t>
      </w:r>
      <w:r>
        <w:rPr>
          <w:rFonts w:hint="eastAsia" w:ascii="仿宋_GB2312" w:hAnsi="仿宋_GB2312" w:eastAsia="仿宋_GB2312"/>
          <w:color w:val="000000"/>
          <w:sz w:val="32"/>
          <w:szCs w:val="24"/>
          <w:u w:val="none"/>
          <w:lang w:val="en-US" w:eastAsia="zh-CN"/>
        </w:rPr>
        <w:t>突出</w:t>
      </w:r>
      <w:r>
        <w:rPr>
          <w:rFonts w:hint="eastAsia" w:ascii="仿宋_GB2312" w:hAnsi="仿宋_GB2312" w:eastAsia="仿宋_GB2312"/>
          <w:color w:val="000000"/>
          <w:sz w:val="32"/>
          <w:szCs w:val="24"/>
          <w:u w:val="none"/>
          <w:lang w:eastAsia="zh-CN"/>
        </w:rPr>
        <w:t>一把手示范带动作用。五是压实“一岗双责”责任，开发区党工委书记</w:t>
      </w:r>
      <w:r>
        <w:rPr>
          <w:rFonts w:hint="eastAsia" w:ascii="仿宋_GB2312" w:hAnsi="仿宋_GB2312" w:eastAsia="仿宋_GB2312"/>
          <w:color w:val="000000"/>
          <w:sz w:val="32"/>
          <w:szCs w:val="24"/>
          <w:u w:val="none"/>
          <w:lang w:val="en-US" w:eastAsia="zh-CN"/>
        </w:rPr>
        <w:t>组织辖区</w:t>
      </w:r>
      <w:r>
        <w:rPr>
          <w:rFonts w:hint="eastAsia" w:ascii="仿宋_GB2312" w:hAnsi="仿宋_GB2312" w:eastAsia="仿宋_GB2312"/>
          <w:color w:val="000000"/>
          <w:sz w:val="32"/>
          <w:szCs w:val="24"/>
          <w:u w:val="none"/>
          <w:lang w:eastAsia="zh-CN"/>
        </w:rPr>
        <w:t>非公企业党支部书记、管委会干部职工开展廉政集体谈话，区派驻农业农村局纪检监察组向管委会干部职工开展廉政集体谈话。六是开展廉政风险点集中排查，筑牢廉政防线。七是选取与工作密切相关的警示案例开展以案促改工作。八是派驻农业农村局纪检监察组</w:t>
      </w:r>
      <w:r>
        <w:rPr>
          <w:rFonts w:hint="eastAsia" w:ascii="仿宋_GB2312" w:hAnsi="仿宋_GB2312" w:eastAsia="仿宋_GB2312"/>
          <w:color w:val="000000"/>
          <w:sz w:val="32"/>
          <w:szCs w:val="24"/>
          <w:u w:val="none"/>
          <w:lang w:val="en-US" w:eastAsia="zh-CN"/>
        </w:rPr>
        <w:t>按要求参加“三重一大”会议，对会议决策过程进行全过程监督，确保决策程序合规、透明。</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（二）关于违反财经纪律问题较为突出的问题。</w:t>
      </w:r>
    </w:p>
    <w:p>
      <w:pPr>
        <w:widowControl w:val="0"/>
        <w:numPr>
          <w:ilvl w:val="0"/>
          <w:numId w:val="0"/>
        </w:numPr>
        <w:wordWrap/>
        <w:adjustRightInd w:val="0"/>
        <w:snapToGrid w:val="0"/>
        <w:spacing w:beforeLines="0" w:afterLines="0" w:line="580" w:lineRule="exact"/>
        <w:ind w:left="0" w:leftChars="0" w:right="0" w:firstLine="640" w:firstLineChars="200"/>
        <w:jc w:val="left"/>
        <w:textAlignment w:val="auto"/>
        <w:outlineLvl w:val="9"/>
        <w:rPr>
          <w:rFonts w:hint="eastAsia" w:ascii="仿宋_GB2312" w:hAnsi="仿宋_GB2312" w:eastAsia="仿宋_GB2312" w:cs="仿宋_GB2312"/>
          <w:b w:val="0"/>
          <w:bCs w:val="0"/>
          <w:color w:val="000000"/>
          <w:sz w:val="32"/>
          <w:szCs w:val="32"/>
          <w:u w:val="none"/>
          <w:lang w:val="en-US" w:eastAsia="zh-CN"/>
        </w:rPr>
      </w:pPr>
      <w:r>
        <w:rPr>
          <w:rFonts w:hint="eastAsia" w:ascii="仿宋_GB2312" w:hAnsi="仿宋_GB2312" w:eastAsia="仿宋_GB2312" w:cs="仿宋_GB2312"/>
          <w:b w:val="0"/>
          <w:bCs w:val="0"/>
          <w:color w:val="000000"/>
          <w:sz w:val="32"/>
          <w:szCs w:val="32"/>
          <w:u w:val="none"/>
          <w:lang w:val="en-US" w:eastAsia="zh-CN"/>
        </w:rPr>
        <w:t>一是</w:t>
      </w:r>
      <w:r>
        <w:rPr>
          <w:rFonts w:hint="eastAsia" w:ascii="仿宋_GB2312" w:hAnsi="仿宋_GB2312" w:eastAsia="仿宋_GB2312"/>
          <w:color w:val="000000"/>
          <w:sz w:val="32"/>
          <w:szCs w:val="24"/>
          <w:u w:val="none"/>
          <w:lang w:val="en-US" w:eastAsia="zh-CN"/>
        </w:rPr>
        <w:t>经“三重一大”会议研究决定，停止一切优惠政策的兑付。二是对现有财务凭证开展自查自纠，及时补充完善相关手续。三是针对预算法、会计法、采购法、总会计师条例、政府会计准则等整理了财经法规汇编，2024年6至8月期间开展了财经法律法规专项学习3次，减少违规风险。四是</w:t>
      </w:r>
      <w:r>
        <w:rPr>
          <w:rFonts w:hint="eastAsia" w:ascii="仿宋_GB2312" w:hAnsi="仿宋_GB2312" w:eastAsia="仿宋_GB2312"/>
          <w:color w:val="000000"/>
          <w:sz w:val="32"/>
          <w:szCs w:val="24"/>
          <w:highlight w:val="none"/>
          <w:u w:val="none"/>
          <w:lang w:val="en-US" w:eastAsia="zh-CN"/>
        </w:rPr>
        <w:t>组</w:t>
      </w:r>
      <w:r>
        <w:rPr>
          <w:rFonts w:hint="eastAsia" w:ascii="仿宋_GB2312" w:hAnsi="仿宋_GB2312" w:eastAsia="仿宋_GB2312"/>
          <w:color w:val="000000"/>
          <w:sz w:val="32"/>
          <w:szCs w:val="24"/>
          <w:u w:val="none"/>
          <w:lang w:val="en-US" w:eastAsia="zh-CN"/>
        </w:rPr>
        <w:t>织管委会干部职工学习《公平竞争审查条例》，确保相关人员对《条例》深入理解，并对现有优惠政策进行规范。</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（三）关于项目招投标不规范的问题。</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仿宋_GB2312" w:hAnsi="仿宋_GB2312" w:eastAsia="仿宋_GB2312" w:cs="仿宋_GB2312"/>
          <w:b w:val="0"/>
          <w:bCs w:val="0"/>
          <w:color w:val="000000"/>
          <w:kern w:val="2"/>
          <w:sz w:val="32"/>
          <w:szCs w:val="32"/>
          <w:u w:val="none"/>
          <w:lang w:val="en-US" w:eastAsia="zh-CN"/>
        </w:rPr>
      </w:pPr>
      <w:r>
        <w:rPr>
          <w:rFonts w:hint="eastAsia" w:ascii="仿宋_GB2312" w:hAnsi="仿宋_GB2312" w:eastAsia="仿宋_GB2312" w:cs="仿宋_GB2312"/>
          <w:b w:val="0"/>
          <w:bCs w:val="0"/>
          <w:color w:val="000000"/>
          <w:kern w:val="2"/>
          <w:sz w:val="32"/>
          <w:szCs w:val="32"/>
          <w:u w:val="none"/>
          <w:lang w:val="en-US" w:eastAsia="zh-CN"/>
        </w:rPr>
        <w:t>一是</w:t>
      </w:r>
      <w:r>
        <w:rPr>
          <w:rFonts w:hint="eastAsia" w:ascii="仿宋_GB2312" w:hAnsi="仿宋_GB2312" w:eastAsia="仿宋_GB2312"/>
          <w:color w:val="000000"/>
          <w:sz w:val="32"/>
          <w:szCs w:val="24"/>
          <w:u w:val="none"/>
          <w:lang w:val="en-US" w:eastAsia="zh-CN"/>
        </w:rPr>
        <w:t>开展内部控制关键岗位责任制培训，政府采购内部控制相关知识学习。二是规范操作流程。针对竞争性谈判、公开招标、单一来源等不同标的，制定规范流程，强化业务指导。三是明确职责。制定监标人职责，监标人、业主采购专家管理办法，</w:t>
      </w:r>
      <w:r>
        <w:rPr>
          <w:rFonts w:hint="eastAsia" w:ascii="仿宋_GB2312" w:hAnsi="仿宋_GB2312" w:eastAsia="仿宋_GB2312"/>
          <w:color w:val="000000"/>
          <w:sz w:val="32"/>
          <w:u w:val="none"/>
        </w:rPr>
        <w:t>更新修订招标代理机构选定方案</w:t>
      </w:r>
      <w:r>
        <w:rPr>
          <w:rFonts w:hint="eastAsia" w:ascii="仿宋_GB2312" w:hAnsi="仿宋_GB2312" w:eastAsia="仿宋_GB2312"/>
          <w:color w:val="000000"/>
          <w:sz w:val="32"/>
          <w:u w:val="none"/>
          <w:lang w:eastAsia="zh-CN"/>
        </w:rPr>
        <w:t>，成</w:t>
      </w:r>
      <w:r>
        <w:rPr>
          <w:rFonts w:hint="eastAsia" w:ascii="仿宋_GB2312" w:hAnsi="仿宋_GB2312" w:eastAsia="仿宋_GB2312"/>
          <w:color w:val="000000"/>
          <w:sz w:val="32"/>
          <w:szCs w:val="24"/>
          <w:u w:val="none"/>
          <w:lang w:val="en-US" w:eastAsia="zh-CN"/>
        </w:rPr>
        <w:t>立招投标内部监督小组。</w:t>
      </w:r>
    </w:p>
    <w:p>
      <w:pPr>
        <w:widowControl w:val="0"/>
        <w:numPr>
          <w:ilvl w:val="0"/>
          <w:numId w:val="0"/>
        </w:numPr>
        <w:wordWrap/>
        <w:adjustRightInd/>
        <w:snapToGrid/>
        <w:spacing w:beforeLines="0" w:afterLines="0" w:line="580" w:lineRule="exact"/>
        <w:ind w:left="0" w:leftChars="0" w:right="0" w:firstLine="640" w:firstLineChars="200"/>
        <w:jc w:val="left"/>
        <w:textAlignment w:val="auto"/>
        <w:outlineLvl w:val="9"/>
        <w:rPr>
          <w:rFonts w:hint="eastAsia" w:ascii="Times New Roman" w:hAnsi="Times New Roman" w:eastAsia="楷体_GB2312" w:cs="Times New Roman"/>
          <w:b/>
          <w:bCs/>
          <w:color w:val="000000"/>
          <w:sz w:val="32"/>
          <w:szCs w:val="32"/>
          <w:u w:val="none"/>
          <w:lang w:val="en-US" w:eastAsia="zh-CN"/>
        </w:rPr>
      </w:pPr>
      <w:r>
        <w:rPr>
          <w:rFonts w:hint="eastAsia" w:ascii="黑体" w:hAnsi="黑体" w:eastAsia="黑体" w:cs="黑体"/>
          <w:b w:val="0"/>
          <w:bCs w:val="0"/>
          <w:color w:val="000000"/>
          <w:sz w:val="32"/>
          <w:szCs w:val="32"/>
          <w:u w:val="none"/>
          <w:lang w:val="en-US" w:eastAsia="zh-CN"/>
        </w:rPr>
        <w:t>五、党建工作责任落实不到位，干部队伍建设较为薄弱</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（一）关于政治理论学习有差距的问题。</w:t>
      </w:r>
    </w:p>
    <w:p>
      <w:pPr>
        <w:widowControl w:val="0"/>
        <w:numPr>
          <w:ilvl w:val="0"/>
          <w:numId w:val="0"/>
        </w:numPr>
        <w:wordWrap/>
        <w:adjustRightInd w:val="0"/>
        <w:snapToGrid w:val="0"/>
        <w:spacing w:beforeLines="0" w:afterLines="0" w:line="580" w:lineRule="exact"/>
        <w:ind w:left="0" w:leftChars="0" w:right="0" w:firstLine="640" w:firstLineChars="200"/>
        <w:jc w:val="both"/>
        <w:textAlignment w:val="auto"/>
        <w:outlineLvl w:val="9"/>
        <w:rPr>
          <w:rFonts w:hint="eastAsia" w:ascii="仿宋_GB2312" w:hAnsi="仿宋_GB2312" w:eastAsia="仿宋_GB2312"/>
          <w:b w:val="0"/>
          <w:bCs w:val="0"/>
          <w:color w:val="000000"/>
          <w:sz w:val="32"/>
          <w:szCs w:val="32"/>
          <w:highlight w:val="none"/>
          <w:u w:val="none"/>
          <w:lang w:val="en-US" w:eastAsia="zh-CN"/>
        </w:rPr>
      </w:pPr>
      <w:r>
        <w:rPr>
          <w:rFonts w:hint="eastAsia" w:ascii="仿宋_GB2312" w:hAnsi="仿宋_GB2312" w:eastAsia="仿宋_GB2312"/>
          <w:b w:val="0"/>
          <w:bCs w:val="0"/>
          <w:color w:val="000000"/>
          <w:sz w:val="32"/>
          <w:szCs w:val="32"/>
          <w:highlight w:val="none"/>
          <w:u w:val="none"/>
          <w:lang w:val="en-US" w:eastAsia="zh-CN"/>
        </w:rPr>
        <w:t>一是开发区党工委制定《安阳龙安区先进制造业开发区党工委“第一议题”学习制度》，并严格落实“第一议题”学习内容要求、交流发言制度，推动“第一议题”制度化、规范化。二是</w:t>
      </w:r>
      <w:r>
        <w:rPr>
          <w:rFonts w:hint="eastAsia" w:ascii="仿宋_GB2312" w:hAnsi="仿宋_GB2312" w:eastAsia="仿宋_GB2312"/>
          <w:b w:val="0"/>
          <w:bCs w:val="0"/>
          <w:color w:val="000000"/>
          <w:sz w:val="32"/>
          <w:szCs w:val="32"/>
          <w:highlight w:val="none"/>
          <w:u w:val="none"/>
          <w:lang w:eastAsia="zh-CN"/>
        </w:rPr>
        <w:t>参考区委理论学习中心组理论学习</w:t>
      </w:r>
      <w:r>
        <w:rPr>
          <w:rFonts w:hint="eastAsia" w:ascii="仿宋_GB2312" w:hAnsi="仿宋_GB2312" w:eastAsia="仿宋_GB2312"/>
          <w:b w:val="0"/>
          <w:bCs w:val="0"/>
          <w:color w:val="000000"/>
          <w:sz w:val="32"/>
          <w:szCs w:val="32"/>
          <w:highlight w:val="none"/>
          <w:u w:val="none"/>
          <w:lang w:val="en-US" w:eastAsia="zh-CN"/>
        </w:rPr>
        <w:t>要求</w:t>
      </w:r>
      <w:r>
        <w:rPr>
          <w:rFonts w:hint="eastAsia" w:ascii="仿宋_GB2312" w:hAnsi="仿宋_GB2312" w:eastAsia="仿宋_GB2312"/>
          <w:b w:val="0"/>
          <w:bCs w:val="0"/>
          <w:color w:val="000000"/>
          <w:sz w:val="32"/>
          <w:szCs w:val="32"/>
          <w:highlight w:val="none"/>
          <w:u w:val="none"/>
          <w:lang w:eastAsia="zh-CN"/>
        </w:rPr>
        <w:t>，加强学习内容筛选把关，进一步完善对习近平总书记重要论述内容的选题安排，增加了自学内容和交流研讨次数，明确研讨要求及自学要求。三是</w:t>
      </w:r>
      <w:r>
        <w:rPr>
          <w:rFonts w:hint="eastAsia" w:ascii="仿宋_GB2312" w:hAnsi="仿宋_GB2312" w:eastAsia="仿宋_GB2312"/>
          <w:b w:val="0"/>
          <w:bCs w:val="0"/>
          <w:color w:val="000000"/>
          <w:sz w:val="32"/>
          <w:szCs w:val="32"/>
          <w:highlight w:val="none"/>
          <w:u w:val="none"/>
          <w:lang w:val="en-US" w:eastAsia="zh-CN"/>
        </w:rPr>
        <w:t>开发区党工委结合工作实际，制定《关于开展党的二十届三中全会精神专题学习研讨的实施方案》，深入开展理论学习。四是加强会议记录人员培训，做到记录原汁原味，如实记录学习和会议情况，确保要件齐全，不漏项、不缺项。五是对相关学习资料归档归纳流程进行全面梳理和完善，明确资料收集、整理、归档、保管等各个环节的具体要求。</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（二）关于党建责任制落实不到位的问题。</w:t>
      </w:r>
    </w:p>
    <w:p>
      <w:pPr>
        <w:widowControl w:val="0"/>
        <w:wordWrap/>
        <w:adjustRightInd/>
        <w:snapToGrid/>
        <w:spacing w:beforeLines="0" w:afterLines="0" w:line="580" w:lineRule="exact"/>
        <w:ind w:left="0" w:leftChars="0" w:right="0" w:firstLine="640" w:firstLineChars="200"/>
        <w:textAlignment w:val="auto"/>
        <w:outlineLvl w:val="9"/>
        <w:rPr>
          <w:rFonts w:hint="eastAsia"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color w:val="000000"/>
          <w:sz w:val="32"/>
          <w:szCs w:val="32"/>
          <w:u w:val="none"/>
          <w:lang w:val="en-US" w:eastAsia="zh-CN"/>
        </w:rPr>
        <w:t>一是开发区党工委根据工作实际，</w:t>
      </w:r>
      <w:r>
        <w:rPr>
          <w:rFonts w:hint="eastAsia" w:ascii="仿宋_GB2312" w:hAnsi="仿宋_GB2312" w:eastAsia="仿宋_GB2312" w:cs="仿宋_GB2312"/>
          <w:color w:val="000000"/>
          <w:sz w:val="32"/>
          <w:szCs w:val="32"/>
          <w:u w:val="none"/>
        </w:rPr>
        <w:t>制定</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lang w:val="en-US" w:eastAsia="zh-CN"/>
        </w:rPr>
        <w:t>2</w:t>
      </w:r>
      <w:r>
        <w:rPr>
          <w:rFonts w:hint="eastAsia" w:ascii="仿宋_GB2312" w:hAnsi="仿宋_GB2312" w:eastAsia="仿宋_GB2312" w:cs="仿宋_GB2312"/>
          <w:color w:val="000000"/>
          <w:sz w:val="32"/>
          <w:szCs w:val="32"/>
          <w:u w:val="none"/>
        </w:rPr>
        <w:t>024年度党建工作</w:t>
      </w:r>
      <w:r>
        <w:rPr>
          <w:rFonts w:hint="eastAsia" w:ascii="仿宋_GB2312" w:hAnsi="仿宋_GB2312" w:eastAsia="仿宋_GB2312" w:cs="仿宋_GB2312"/>
          <w:color w:val="000000"/>
          <w:sz w:val="32"/>
          <w:szCs w:val="32"/>
          <w:u w:val="none"/>
          <w:lang w:eastAsia="zh-CN"/>
        </w:rPr>
        <w:t>要点》和</w:t>
      </w:r>
      <w:r>
        <w:rPr>
          <w:rFonts w:hint="eastAsia" w:ascii="仿宋_GB2312" w:hAnsi="仿宋_GB2312" w:eastAsia="仿宋_GB2312" w:cs="仿宋_GB2312"/>
          <w:color w:val="000000"/>
          <w:sz w:val="32"/>
          <w:szCs w:val="32"/>
          <w:u w:val="none"/>
        </w:rPr>
        <w:t>《安阳龙安区先进制造业开发区党工委非公有制经济组织党组织工作规程》，确保党建各项工作任务有序推进。二是</w:t>
      </w:r>
      <w:r>
        <w:rPr>
          <w:rFonts w:hint="eastAsia" w:ascii="仿宋_GB2312" w:hAnsi="仿宋_GB2312" w:eastAsia="仿宋_GB2312" w:cs="仿宋_GB2312"/>
          <w:color w:val="000000"/>
          <w:sz w:val="32"/>
          <w:szCs w:val="32"/>
          <w:u w:val="none"/>
          <w:lang w:eastAsia="zh-CN"/>
        </w:rPr>
        <w:t>明确党建工作专人负责。</w:t>
      </w:r>
      <w:r>
        <w:rPr>
          <w:rFonts w:hint="eastAsia" w:ascii="仿宋_GB2312" w:hAnsi="仿宋_GB2312" w:eastAsia="仿宋_GB2312" w:cs="仿宋_GB2312"/>
          <w:color w:val="000000"/>
          <w:sz w:val="32"/>
          <w:szCs w:val="32"/>
          <w:u w:val="none"/>
        </w:rPr>
        <w:t>三是加强指导检查，党建指导员到辖区非公企业支部指导主题党日活动开展，确保辖区各支部主题党日有特色、有效果。</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楷体" w:hAnsi="楷体" w:eastAsia="楷体" w:cs="楷体"/>
          <w:b/>
          <w:bCs/>
          <w:color w:val="000000"/>
          <w:sz w:val="32"/>
          <w:szCs w:val="32"/>
          <w:u w:val="none"/>
          <w:lang w:val="en-US" w:eastAsia="zh-CN"/>
        </w:rPr>
      </w:pPr>
      <w:r>
        <w:rPr>
          <w:rFonts w:hint="eastAsia" w:ascii="楷体" w:hAnsi="楷体" w:eastAsia="楷体" w:cs="楷体"/>
          <w:b/>
          <w:bCs/>
          <w:color w:val="000000"/>
          <w:sz w:val="32"/>
          <w:szCs w:val="32"/>
          <w:u w:val="none"/>
          <w:lang w:val="en-US" w:eastAsia="zh-CN"/>
        </w:rPr>
        <w:t>（三）关于组织人事管理不规范的问题。</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仿宋_GB2312" w:hAnsi="仿宋_GB2312" w:eastAsia="仿宋_GB2312"/>
          <w:color w:val="000000"/>
          <w:sz w:val="32"/>
          <w:szCs w:val="24"/>
          <w:u w:val="none"/>
          <w:lang w:val="en-US" w:eastAsia="zh-CN"/>
        </w:rPr>
      </w:pPr>
      <w:r>
        <w:rPr>
          <w:rFonts w:hint="eastAsia" w:ascii="仿宋_GB2312" w:hAnsi="仿宋_GB2312" w:eastAsia="仿宋_GB2312" w:cs="仿宋_GB2312"/>
          <w:color w:val="000000"/>
          <w:sz w:val="32"/>
          <w:szCs w:val="32"/>
          <w:u w:val="none"/>
          <w:lang w:val="en-US" w:eastAsia="zh-CN"/>
        </w:rPr>
        <w:t>一是在</w:t>
      </w:r>
      <w:r>
        <w:rPr>
          <w:rFonts w:hint="eastAsia" w:ascii="仿宋_GB2312" w:hAnsi="仿宋_GB2312" w:eastAsia="仿宋_GB2312"/>
          <w:b w:val="0"/>
          <w:bCs w:val="0"/>
          <w:color w:val="000000"/>
          <w:sz w:val="32"/>
          <w:szCs w:val="24"/>
          <w:u w:val="none"/>
          <w:lang w:val="en-US" w:eastAsia="zh-CN"/>
        </w:rPr>
        <w:t>开发区党政联席会上集中学习《关于进一步加强股级干部任免监督管理的通知》。二是</w:t>
      </w:r>
      <w:r>
        <w:rPr>
          <w:rFonts w:hint="eastAsia" w:ascii="仿宋_GB2312" w:hAnsi="仿宋_GB2312" w:eastAsia="仿宋_GB2312"/>
          <w:color w:val="000000"/>
          <w:sz w:val="32"/>
          <w:szCs w:val="24"/>
          <w:u w:val="none"/>
          <w:lang w:val="en-US" w:eastAsia="zh-CN"/>
        </w:rPr>
        <w:t>研究科室整合调整事宜，梳理内设科室职责，明确按照“三定”要求设置科室。三是对管委会拟任科室的股长，按组织规定的流程进行资格审核，并以红头文件形式报区委组织部进行备案。</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eastAsia" w:ascii="仿宋_GB2312" w:hAnsi="仿宋_GB2312" w:eastAsia="仿宋_GB2312" w:cs="仿宋_GB2312"/>
          <w:color w:val="000000"/>
          <w:sz w:val="32"/>
          <w:szCs w:val="32"/>
          <w:u w:val="none"/>
          <w:lang w:val="en-US" w:eastAsia="zh-CN"/>
        </w:rPr>
      </w:pP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Times New Roman" w:hAnsi="Times New Roman" w:eastAsia="仿宋_GB2312" w:cs="Times New Roman"/>
          <w:color w:val="000000"/>
          <w:sz w:val="32"/>
          <w:szCs w:val="32"/>
          <w:u w:val="none"/>
          <w:lang w:val="en-US" w:eastAsia="zh-CN"/>
        </w:rPr>
      </w:pPr>
      <w:r>
        <w:rPr>
          <w:rFonts w:hint="default" w:ascii="Times New Roman" w:hAnsi="Times New Roman" w:eastAsia="仿宋_GB2312" w:cs="Times New Roman"/>
          <w:color w:val="000000"/>
          <w:sz w:val="32"/>
          <w:szCs w:val="32"/>
          <w:u w:val="none"/>
          <w:lang w:val="en-US" w:eastAsia="zh-CN"/>
        </w:rPr>
        <w:t>欢迎广大干部群众对巡察整改落实情况进行监督。如有意见和建议，请及时向我们反映。联系</w:t>
      </w:r>
      <w:r>
        <w:rPr>
          <w:rFonts w:hint="eastAsia" w:ascii="Times New Roman" w:hAnsi="Times New Roman" w:eastAsia="仿宋_GB2312" w:cs="Times New Roman"/>
          <w:color w:val="000000"/>
          <w:sz w:val="32"/>
          <w:szCs w:val="32"/>
          <w:u w:val="none"/>
          <w:lang w:val="en-US" w:eastAsia="zh-CN"/>
        </w:rPr>
        <w:t>方式：</w:t>
      </w:r>
      <w:r>
        <w:rPr>
          <w:rFonts w:hint="default" w:ascii="Times New Roman" w:hAnsi="Times New Roman" w:eastAsia="仿宋_GB2312" w:cs="Times New Roman"/>
          <w:color w:val="000000"/>
          <w:sz w:val="32"/>
          <w:szCs w:val="32"/>
          <w:u w:val="none"/>
          <w:lang w:val="en-US" w:eastAsia="zh-CN"/>
        </w:rPr>
        <w:t>电话0372-2655698；邮政信箱：安阳市龙安区龙康大道中段路北；电子邮箱laqjjq@163.com。</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Times New Roman" w:hAnsi="Times New Roman" w:eastAsia="仿宋_GB2312" w:cs="Times New Roman"/>
          <w:color w:val="000000"/>
          <w:sz w:val="32"/>
          <w:szCs w:val="32"/>
          <w:u w:val="none"/>
          <w:lang w:val="en-US" w:eastAsia="zh-CN"/>
        </w:rPr>
      </w:pP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Times New Roman" w:hAnsi="Times New Roman" w:eastAsia="仿宋_GB2312" w:cs="Times New Roman"/>
          <w:color w:val="000000"/>
          <w:sz w:val="32"/>
          <w:szCs w:val="32"/>
          <w:u w:val="none"/>
          <w:lang w:val="en-US" w:eastAsia="zh-CN"/>
        </w:rPr>
      </w:pP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Times New Roman" w:hAnsi="Times New Roman" w:eastAsia="仿宋_GB2312" w:cs="Times New Roman"/>
          <w:color w:val="000000"/>
          <w:sz w:val="32"/>
          <w:szCs w:val="32"/>
          <w:u w:val="none"/>
          <w:lang w:val="en-US" w:eastAsia="zh-CN"/>
        </w:rPr>
      </w:pPr>
    </w:p>
    <w:p>
      <w:pPr>
        <w:widowControl w:val="0"/>
        <w:wordWrap/>
        <w:adjustRightInd/>
        <w:snapToGrid/>
        <w:spacing w:beforeLines="0" w:afterLines="0" w:line="580" w:lineRule="exact"/>
        <w:ind w:left="0" w:leftChars="0" w:right="0" w:firstLine="420" w:firstLineChars="200"/>
        <w:jc w:val="right"/>
        <w:textAlignment w:val="auto"/>
        <w:outlineLvl w:val="9"/>
        <w:rPr>
          <w:rFonts w:hint="default" w:ascii="Times New Roman" w:hAnsi="Times New Roman" w:eastAsia="仿宋_GB2312" w:cs="Times New Roman"/>
          <w:sz w:val="32"/>
          <w:szCs w:val="32"/>
          <w:u w:val="none"/>
          <w:lang w:val="en-US" w:eastAsia="zh-CN"/>
        </w:rPr>
      </w:pPr>
      <w:r>
        <w:rPr>
          <w:rFonts w:hint="default" w:ascii="Times New Roman" w:hAnsi="Times New Roman" w:cs="Times New Roman"/>
          <w:lang w:val="en-US" w:eastAsia="zh-CN"/>
        </w:rPr>
        <w:t xml:space="preserve"> </w:t>
      </w:r>
      <w:r>
        <w:rPr>
          <w:rFonts w:hint="default" w:ascii="Times New Roman" w:hAnsi="Times New Roman" w:eastAsia="仿宋_GB2312" w:cs="Times New Roman"/>
          <w:sz w:val="32"/>
          <w:szCs w:val="32"/>
          <w:u w:val="none"/>
          <w:lang w:val="en-US" w:eastAsia="zh-CN"/>
        </w:rPr>
        <w:t>中共安阳龙安区先进制造业开发区工作委员会</w:t>
      </w:r>
    </w:p>
    <w:p>
      <w:pPr>
        <w:widowControl w:val="0"/>
        <w:wordWrap/>
        <w:adjustRightInd/>
        <w:snapToGrid/>
        <w:spacing w:beforeLines="0" w:afterLines="0" w:line="580" w:lineRule="exact"/>
        <w:ind w:left="0" w:leftChars="0" w:right="0" w:firstLine="640" w:firstLineChars="200"/>
        <w:jc w:val="center"/>
        <w:textAlignment w:val="auto"/>
        <w:outlineLvl w:val="9"/>
        <w:rPr>
          <w:rFonts w:hint="default" w:ascii="Times New Roman" w:hAnsi="Times New Roman" w:cs="Times New Roman"/>
          <w:lang w:val="en-US" w:eastAsia="zh-CN"/>
        </w:rPr>
      </w:pPr>
      <w:r>
        <w:rPr>
          <w:rFonts w:hint="default" w:ascii="Times New Roman" w:hAnsi="Times New Roman" w:eastAsia="仿宋_GB2312" w:cs="Times New Roman"/>
          <w:sz w:val="32"/>
          <w:szCs w:val="32"/>
          <w:u w:val="none"/>
          <w:lang w:val="en-US" w:eastAsia="zh-CN"/>
        </w:rPr>
        <w:t xml:space="preserve">              2024年12月9日</w:t>
      </w: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Times New Roman" w:hAnsi="Times New Roman" w:eastAsia="仿宋_GB2312" w:cs="Times New Roman"/>
          <w:color w:val="000000"/>
          <w:sz w:val="32"/>
          <w:szCs w:val="32"/>
          <w:u w:val="none"/>
          <w:lang w:val="en-US" w:eastAsia="zh-CN"/>
        </w:rPr>
      </w:pPr>
    </w:p>
    <w:p>
      <w:pPr>
        <w:widowControl w:val="0"/>
        <w:wordWrap/>
        <w:autoSpaceDN w:val="0"/>
        <w:adjustRightInd w:val="0"/>
        <w:snapToGrid w:val="0"/>
        <w:spacing w:beforeLines="0" w:afterLines="0" w:line="580" w:lineRule="exact"/>
        <w:ind w:left="0" w:leftChars="0" w:right="0" w:firstLine="640"/>
        <w:jc w:val="both"/>
        <w:textAlignment w:val="auto"/>
        <w:outlineLvl w:val="9"/>
        <w:rPr>
          <w:rFonts w:hint="default"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color w:val="000000"/>
          <w:sz w:val="32"/>
          <w:szCs w:val="32"/>
          <w:u w:val="none"/>
          <w:lang w:val="en-US" w:eastAsia="zh-CN"/>
        </w:rPr>
        <w:t xml:space="preserve">               </w:t>
      </w:r>
    </w:p>
    <w:sectPr>
      <w:footerReference r:id="rId4" w:type="default"/>
      <w:pgSz w:w="11906" w:h="16838"/>
      <w:pgMar w:top="2098" w:right="1474" w:bottom="1984"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w:pict>
        <v:shape id="_x0000_s2049" o:spid="_x0000_s2049"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weight="1.25pt"/>
          <v:imagedata o:title=""/>
          <o:lock v:ext="edit" aspectratio="f"/>
          <v:textbox inset="0mm,0mm,0mm,0mm" style="mso-fit-shape-to-text:t;">
            <w:txbxContent>
              <w:p>
                <w:pPr>
                  <w:pStyle w:val="6"/>
                  <w:rPr>
                    <w:sz w:val="32"/>
                    <w:szCs w:val="32"/>
                  </w:rPr>
                </w:pPr>
                <w:r>
                  <w:rPr>
                    <w:sz w:val="32"/>
                    <w:szCs w:val="32"/>
                  </w:rPr>
                  <w:t xml:space="preserve">— </w:t>
                </w:r>
                <w:r>
                  <w:rPr>
                    <w:sz w:val="32"/>
                    <w:szCs w:val="32"/>
                  </w:rPr>
                  <w:fldChar w:fldCharType="begin"/>
                </w:r>
                <w:r>
                  <w:rPr>
                    <w:sz w:val="32"/>
                    <w:szCs w:val="32"/>
                  </w:rPr>
                  <w:instrText xml:space="preserve"> PAGE  \* MERGEFORMAT </w:instrText>
                </w:r>
                <w:r>
                  <w:rPr>
                    <w:sz w:val="32"/>
                    <w:szCs w:val="32"/>
                  </w:rPr>
                  <w:fldChar w:fldCharType="separate"/>
                </w:r>
                <w:r>
                  <w:rPr>
                    <w:sz w:val="32"/>
                    <w:szCs w:val="32"/>
                  </w:rPr>
                  <w:t>1</w:t>
                </w:r>
                <w:r>
                  <w:rPr>
                    <w:sz w:val="32"/>
                    <w:szCs w:val="32"/>
                  </w:rPr>
                  <w:fldChar w:fldCharType="end"/>
                </w:r>
                <w:r>
                  <w:rPr>
                    <w:sz w:val="32"/>
                    <w:szCs w:val="32"/>
                  </w:rPr>
                  <w:t xml:space="preserve"> —</w:t>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Thousand"/>
      <w:pStyle w:val="4"/>
      <w:lvlText w:val="第%1章　"/>
      <w:lvlJc w:val="left"/>
      <w:pPr>
        <w:tabs>
          <w:tab w:val="left" w:pos="1440"/>
        </w:tabs>
        <w:ind w:left="720" w:hanging="720"/>
      </w:pPr>
      <w:rPr>
        <w:rFonts w:hint="eastAsia" w:cs="Times New Roman"/>
        <w:sz w:val="32"/>
      </w:rPr>
    </w:lvl>
    <w:lvl w:ilvl="1" w:tentative="0">
      <w:start w:val="1"/>
      <w:numFmt w:val="lowerRoman"/>
      <w:lvlText w:val="(%2)"/>
      <w:lvlJc w:val="left"/>
      <w:pPr>
        <w:tabs>
          <w:tab w:val="left" w:pos="861"/>
        </w:tabs>
        <w:ind w:left="861" w:hanging="720"/>
      </w:pPr>
      <w:rPr>
        <w:rFonts w:hint="eastAsia" w:cs="Times New Roman"/>
      </w:rPr>
    </w:lvl>
    <w:lvl w:ilvl="2" w:tentative="0">
      <w:start w:val="1"/>
      <w:numFmt w:val="lowerLetter"/>
      <w:lvlText w:val="(%3)"/>
      <w:lvlJc w:val="left"/>
      <w:pPr>
        <w:tabs>
          <w:tab w:val="left" w:pos="1335"/>
        </w:tabs>
        <w:ind w:left="1335" w:hanging="495"/>
      </w:pPr>
      <w:rPr>
        <w:rFonts w:hint="eastAsia"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3D006098"/>
    <w:rsid w:val="00D931FF"/>
    <w:rsid w:val="044E271B"/>
    <w:rsid w:val="22E73A08"/>
    <w:rsid w:val="2F0401BB"/>
    <w:rsid w:val="3635065A"/>
    <w:rsid w:val="3AFA4F48"/>
    <w:rsid w:val="3D006098"/>
    <w:rsid w:val="3F5673DB"/>
    <w:rsid w:val="6216084B"/>
    <w:rsid w:val="73783D2E"/>
    <w:rsid w:val="7C5076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spacing w:beforeLines="0" w:afterLines="0"/>
      <w:jc w:val="both"/>
    </w:pPr>
    <w:rPr>
      <w:rFonts w:hint="default" w:ascii="Times New Roman" w:hAnsi="Times New Roman" w:eastAsia="宋体" w:cs="Times New Roman"/>
      <w:kern w:val="2"/>
      <w:sz w:val="21"/>
      <w:szCs w:val="24"/>
      <w:lang w:val="en-US" w:eastAsia="zh-CN" w:bidi="ar-SA"/>
    </w:rPr>
  </w:style>
  <w:style w:type="character" w:default="1" w:styleId="11">
    <w:name w:val="Default Paragraph Font"/>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2">
    <w:name w:val="Normal Indent"/>
    <w:basedOn w:val="1"/>
    <w:autoRedefine/>
    <w:qFormat/>
    <w:uiPriority w:val="0"/>
    <w:pPr>
      <w:ind w:firstLine="420" w:firstLineChars="200"/>
    </w:pPr>
    <w:rPr>
      <w:rFonts w:eastAsia="宋体"/>
      <w:sz w:val="21"/>
    </w:rPr>
  </w:style>
  <w:style w:type="paragraph" w:styleId="3">
    <w:name w:val="Body Text"/>
    <w:basedOn w:val="1"/>
    <w:next w:val="4"/>
    <w:autoRedefine/>
    <w:qFormat/>
    <w:uiPriority w:val="0"/>
    <w:pPr>
      <w:widowControl/>
      <w:spacing w:after="240"/>
    </w:pPr>
    <w:rPr>
      <w:rFonts w:eastAsia="Calibri" w:cs="Calibri"/>
      <w:color w:val="000000"/>
      <w:kern w:val="0"/>
      <w:sz w:val="24"/>
      <w:szCs w:val="21"/>
      <w:lang w:eastAsia="en-US"/>
    </w:rPr>
  </w:style>
  <w:style w:type="paragraph" w:styleId="4">
    <w:name w:val="Body Text 2"/>
    <w:basedOn w:val="1"/>
    <w:next w:val="3"/>
    <w:qFormat/>
    <w:uiPriority w:val="0"/>
    <w:pPr>
      <w:widowControl/>
      <w:numPr>
        <w:ilvl w:val="0"/>
        <w:numId w:val="1"/>
      </w:numPr>
      <w:spacing w:before="156" w:beforeLines="50" w:line="336" w:lineRule="auto"/>
      <w:ind w:left="0" w:firstLine="0"/>
    </w:pPr>
    <w:rPr>
      <w:rFonts w:ascii="Calibri" w:hAnsi="Calibri" w:eastAsia="黑体" w:cs="Times New Roman"/>
      <w:szCs w:val="20"/>
    </w:rPr>
  </w:style>
  <w:style w:type="paragraph" w:styleId="5">
    <w:name w:val="Body Text Indent"/>
    <w:basedOn w:val="1"/>
    <w:next w:val="2"/>
    <w:autoRedefine/>
    <w:qFormat/>
    <w:uiPriority w:val="99"/>
    <w:pPr>
      <w:spacing w:after="120"/>
      <w:ind w:left="420" w:leftChars="200"/>
    </w:p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Body Text First Indent"/>
    <w:basedOn w:val="3"/>
    <w:next w:val="9"/>
    <w:qFormat/>
    <w:uiPriority w:val="0"/>
    <w:pPr>
      <w:ind w:firstLine="420" w:firstLineChars="100"/>
    </w:pPr>
  </w:style>
  <w:style w:type="paragraph" w:styleId="9">
    <w:name w:val="Body Text First Indent 2"/>
    <w:basedOn w:val="5"/>
    <w:next w:val="8"/>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4191</Words>
  <Characters>4251</Characters>
  <Lines>0</Lines>
  <Paragraphs>0</Paragraphs>
  <TotalTime>28</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2024-12-09T00:26:00Z</dcterms:created>
  <dc:creator>Administrator</dc:creator>
  <cp:lastModifiedBy>Administrator</cp:lastModifiedBy>
  <dcterms:modified xsi:type="dcterms:W3CDTF">2025-02-20T03:11:07Z</dcterms:modified>
  <dc:title>中共安阳龙安区先进制造业开发区工作委员会</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E90BEB03BE844C308A89F98392054716_13</vt:lpwstr>
  </property>
</Properties>
</file>