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numPr>
          <w:ilvl w:val="0"/>
          <w:numId w:val="0"/>
        </w:numPr>
        <w:kinsoku/>
        <w:wordWrap/>
        <w:overflowPunct/>
        <w:topLinePunct w:val="0"/>
        <w:autoSpaceDE/>
        <w:autoSpaceDN/>
        <w:bidi w:val="0"/>
        <w:adjustRightInd w:val="0"/>
        <w:snapToGrid w:val="0"/>
        <w:spacing w:line="580" w:lineRule="exact"/>
        <w:ind w:left="0" w:leftChars="0" w:firstLine="0" w:firstLineChars="0"/>
        <w:jc w:val="center"/>
        <w:textAlignment w:val="auto"/>
        <w:rPr>
          <w:rFonts w:hint="eastAsia" w:ascii="方正小标宋简体" w:hAnsi="方正小标宋简体" w:eastAsia="方正小标宋简体" w:cs="方正小标宋简体"/>
          <w:color w:val="auto"/>
          <w:spacing w:val="0"/>
          <w:sz w:val="44"/>
          <w:szCs w:val="44"/>
          <w:lang w:val="en-US" w:eastAsia="zh-CN"/>
        </w:rPr>
      </w:pPr>
      <w:r>
        <w:rPr>
          <w:rFonts w:hint="eastAsia" w:ascii="方正小标宋简体" w:hAnsi="方正小标宋简体" w:eastAsia="方正小标宋简体" w:cs="方正小标宋简体"/>
          <w:color w:val="auto"/>
          <w:spacing w:val="0"/>
          <w:sz w:val="44"/>
          <w:szCs w:val="44"/>
          <w:lang w:val="en-US" w:eastAsia="zh-CN"/>
        </w:rPr>
        <w:t>中共殷墟党工委关于巡察整改情况的通报</w:t>
      </w:r>
    </w:p>
    <w:p>
      <w:pPr>
        <w:keepNext w:val="0"/>
        <w:keepLines w:val="0"/>
        <w:pageBreakBefore w:val="0"/>
        <w:widowControl w:val="0"/>
        <w:numPr>
          <w:ilvl w:val="0"/>
          <w:numId w:val="0"/>
        </w:numPr>
        <w:kinsoku/>
        <w:wordWrap/>
        <w:overflowPunct/>
        <w:topLinePunct w:val="0"/>
        <w:autoSpaceDE/>
        <w:autoSpaceDN/>
        <w:bidi w:val="0"/>
        <w:adjustRightInd w:val="0"/>
        <w:snapToGrid w:val="0"/>
        <w:spacing w:line="580" w:lineRule="exact"/>
        <w:ind w:left="0" w:leftChars="0" w:firstLine="640" w:firstLineChars="200"/>
        <w:jc w:val="both"/>
        <w:textAlignment w:val="auto"/>
        <w:rPr>
          <w:rFonts w:hint="eastAsia" w:ascii="仿宋_GB2312" w:hAnsi="仿宋_GB2312" w:eastAsia="仿宋_GB2312" w:cs="仿宋_GB2312"/>
          <w:color w:val="auto"/>
          <w:sz w:val="32"/>
          <w:szCs w:val="32"/>
          <w:lang w:val="en-US" w:eastAsia="zh-CN"/>
        </w:rPr>
      </w:pPr>
    </w:p>
    <w:p>
      <w:pPr>
        <w:keepNext w:val="0"/>
        <w:keepLines w:val="0"/>
        <w:pageBreakBefore w:val="0"/>
        <w:widowControl w:val="0"/>
        <w:numPr>
          <w:ilvl w:val="0"/>
          <w:numId w:val="0"/>
        </w:numPr>
        <w:kinsoku/>
        <w:wordWrap/>
        <w:overflowPunct/>
        <w:topLinePunct w:val="0"/>
        <w:autoSpaceDE/>
        <w:autoSpaceDN/>
        <w:bidi w:val="0"/>
        <w:adjustRightInd w:val="0"/>
        <w:snapToGrid w:val="0"/>
        <w:spacing w:line="580" w:lineRule="exact"/>
        <w:ind w:left="0" w:leftChars="0" w:firstLine="640" w:firstLineChars="20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根据市委统一部署，2024年3月29日至5月28日，安阳市委第七巡察组对殷墟党工委进行了巡察。6月27日，市委第七巡察组向殷墟党工委反馈了巡察意见，按照《中国共产党巡视工作条例》有关规定，现将巡察整改情况予以公布。</w:t>
      </w:r>
    </w:p>
    <w:p>
      <w:pPr>
        <w:keepNext w:val="0"/>
        <w:keepLines w:val="0"/>
        <w:pageBreakBefore w:val="0"/>
        <w:widowControl w:val="0"/>
        <w:numPr>
          <w:ilvl w:val="0"/>
          <w:numId w:val="0"/>
        </w:numPr>
        <w:kinsoku/>
        <w:wordWrap/>
        <w:overflowPunct/>
        <w:topLinePunct w:val="0"/>
        <w:autoSpaceDE/>
        <w:autoSpaceDN/>
        <w:bidi w:val="0"/>
        <w:adjustRightInd w:val="0"/>
        <w:snapToGrid w:val="0"/>
        <w:spacing w:line="580" w:lineRule="exact"/>
        <w:ind w:firstLine="640" w:firstLineChars="200"/>
        <w:jc w:val="both"/>
        <w:textAlignment w:val="auto"/>
        <w:rPr>
          <w:rFonts w:hint="eastAsia" w:ascii="黑体" w:hAnsi="黑体" w:eastAsia="黑体" w:cs="黑体"/>
          <w:b w:val="0"/>
          <w:bCs w:val="0"/>
          <w:color w:val="auto"/>
          <w:kern w:val="0"/>
          <w:sz w:val="32"/>
          <w:szCs w:val="32"/>
        </w:rPr>
      </w:pPr>
      <w:r>
        <w:rPr>
          <w:rFonts w:hint="eastAsia" w:ascii="黑体" w:hAnsi="黑体" w:eastAsia="黑体" w:cs="黑体"/>
          <w:b w:val="0"/>
          <w:bCs w:val="0"/>
          <w:color w:val="auto"/>
          <w:kern w:val="0"/>
          <w:sz w:val="32"/>
          <w:szCs w:val="32"/>
          <w:lang w:eastAsia="zh-CN"/>
        </w:rPr>
        <w:t>一、</w:t>
      </w:r>
      <w:r>
        <w:rPr>
          <w:rFonts w:hint="eastAsia" w:ascii="黑体" w:hAnsi="黑体" w:eastAsia="黑体" w:cs="黑体"/>
          <w:b w:val="0"/>
          <w:bCs w:val="0"/>
          <w:color w:val="auto"/>
          <w:kern w:val="0"/>
          <w:sz w:val="32"/>
          <w:szCs w:val="32"/>
        </w:rPr>
        <w:t>学习贯彻习近平新时代中国特色社会主义思想不够深入，抢抓机遇推进殷墟高质量发展存在短板</w:t>
      </w:r>
    </w:p>
    <w:p>
      <w:pPr>
        <w:keepNext w:val="0"/>
        <w:keepLines w:val="0"/>
        <w:pageBreakBefore w:val="0"/>
        <w:widowControl w:val="0"/>
        <w:numPr>
          <w:ilvl w:val="0"/>
          <w:numId w:val="0"/>
        </w:numPr>
        <w:kinsoku/>
        <w:wordWrap/>
        <w:overflowPunct/>
        <w:topLinePunct w:val="0"/>
        <w:autoSpaceDE/>
        <w:autoSpaceDN/>
        <w:bidi w:val="0"/>
        <w:adjustRightInd w:val="0"/>
        <w:snapToGrid w:val="0"/>
        <w:spacing w:after="0" w:line="580" w:lineRule="exact"/>
        <w:ind w:left="0" w:leftChars="0" w:firstLine="643" w:firstLineChars="200"/>
        <w:jc w:val="both"/>
        <w:textAlignment w:val="auto"/>
        <w:rPr>
          <w:rFonts w:hint="eastAsia" w:ascii="仿宋_GB2312" w:hAnsi="仿宋_GB2312" w:eastAsia="仿宋_GB2312" w:cs="仿宋_GB2312"/>
          <w:b/>
          <w:bCs/>
          <w:color w:val="auto"/>
          <w:kern w:val="0"/>
          <w:sz w:val="32"/>
          <w:szCs w:val="32"/>
          <w:lang w:val="en-US" w:eastAsia="zh-CN" w:bidi="ar-SA"/>
        </w:rPr>
      </w:pPr>
      <w:r>
        <w:rPr>
          <w:rFonts w:hint="eastAsia" w:ascii="楷体" w:hAnsi="楷体" w:eastAsia="楷体" w:cs="楷体"/>
          <w:b/>
          <w:bCs/>
          <w:color w:val="auto"/>
          <w:kern w:val="0"/>
          <w:sz w:val="32"/>
          <w:szCs w:val="32"/>
          <w:lang w:val="en-US" w:eastAsia="zh-CN" w:bidi="ar-SA"/>
        </w:rPr>
        <w:t>（一）坚持用习近平新时代中国特色社会主义思想凝心铸魂有差距。</w:t>
      </w:r>
    </w:p>
    <w:p>
      <w:pPr>
        <w:pStyle w:val="2"/>
        <w:keepNext w:val="0"/>
        <w:keepLines w:val="0"/>
        <w:pageBreakBefore w:val="0"/>
        <w:widowControl w:val="0"/>
        <w:numPr>
          <w:ilvl w:val="0"/>
          <w:numId w:val="0"/>
        </w:numPr>
        <w:kinsoku/>
        <w:wordWrap/>
        <w:overflowPunct/>
        <w:topLinePunct w:val="0"/>
        <w:autoSpaceDE/>
        <w:autoSpaceDN/>
        <w:bidi w:val="0"/>
        <w:adjustRightInd w:val="0"/>
        <w:snapToGrid w:val="0"/>
        <w:spacing w:after="0" w:line="580" w:lineRule="exact"/>
        <w:ind w:left="0" w:leftChars="0" w:firstLine="643" w:firstLineChars="200"/>
        <w:jc w:val="left"/>
        <w:textAlignment w:val="auto"/>
        <w:rPr>
          <w:rFonts w:hint="eastAsia" w:ascii="仿宋_GB2312" w:hAnsi="仿宋_GB2312" w:eastAsia="仿宋_GB2312" w:cs="仿宋_GB2312"/>
          <w:b w:val="0"/>
          <w:bCs w:val="0"/>
          <w:color w:val="auto"/>
          <w:kern w:val="0"/>
          <w:sz w:val="32"/>
          <w:szCs w:val="32"/>
          <w:lang w:val="en-US" w:eastAsia="zh-CN" w:bidi="ar-SA"/>
        </w:rPr>
      </w:pPr>
      <w:r>
        <w:rPr>
          <w:rFonts w:hint="eastAsia" w:ascii="仿宋_GB2312" w:hAnsi="仿宋_GB2312" w:eastAsia="仿宋_GB2312" w:cs="仿宋_GB2312"/>
          <w:b/>
          <w:bCs/>
          <w:color w:val="auto"/>
          <w:kern w:val="0"/>
          <w:sz w:val="32"/>
          <w:szCs w:val="32"/>
          <w:lang w:val="en-US" w:eastAsia="zh-CN" w:bidi="ar-SA"/>
        </w:rPr>
        <w:t>一是规范和加强政治理论学习。</w:t>
      </w:r>
      <w:r>
        <w:rPr>
          <w:rFonts w:hint="eastAsia" w:ascii="仿宋_GB2312" w:hAnsi="仿宋_GB2312" w:eastAsia="仿宋_GB2312" w:cs="仿宋_GB2312"/>
          <w:b w:val="0"/>
          <w:bCs w:val="0"/>
          <w:color w:val="auto"/>
          <w:kern w:val="0"/>
          <w:sz w:val="32"/>
          <w:szCs w:val="32"/>
          <w:lang w:val="en-US" w:eastAsia="zh-CN" w:bidi="ar-SA"/>
        </w:rPr>
        <w:t>印发《殷墟党工委2024年度理论学习中心组学习计划》和《殷墟管委会机关党支部2024年度学习计划》，进一步推动机关党员干部学习规范化、常态化；坚持运用“五种学习方式”，通过平时抓紧自学，以会代训领学，在交流中互学等方式在“学深、悟透、做实”上下功夫；严格落实“第一议题”制度，提升党工委思想理论水平和工作能力。从6月份巡视整改反馈问题以来，党工委落实“第一议题”制度7</w:t>
      </w:r>
      <w:bookmarkStart w:id="0" w:name="_GoBack"/>
      <w:bookmarkEnd w:id="0"/>
      <w:r>
        <w:rPr>
          <w:rFonts w:hint="eastAsia" w:ascii="仿宋_GB2312" w:hAnsi="仿宋_GB2312" w:eastAsia="仿宋_GB2312" w:cs="仿宋_GB2312"/>
          <w:b w:val="0"/>
          <w:bCs w:val="0"/>
          <w:color w:val="auto"/>
          <w:kern w:val="0"/>
          <w:sz w:val="32"/>
          <w:szCs w:val="32"/>
          <w:lang w:val="en-US" w:eastAsia="zh-CN" w:bidi="ar-SA"/>
        </w:rPr>
        <w:t>次，党支部落实“第一议题”制度3次，党工委理论学习中心组落实“第一议题”制度4次，全部按照“第一议题”制度进行落实，共计14次。</w:t>
      </w:r>
      <w:r>
        <w:rPr>
          <w:rFonts w:hint="eastAsia" w:ascii="仿宋_GB2312" w:hAnsi="仿宋_GB2312" w:eastAsia="仿宋_GB2312" w:cs="仿宋_GB2312"/>
          <w:b/>
          <w:bCs/>
          <w:color w:val="auto"/>
          <w:kern w:val="0"/>
          <w:sz w:val="32"/>
          <w:szCs w:val="32"/>
          <w:lang w:val="en-US" w:eastAsia="zh-CN" w:bidi="ar-SA"/>
        </w:rPr>
        <w:t>二是加强对习近平新时代中国特色社会主义思想的世界观和方法论学习和运用。</w:t>
      </w:r>
      <w:r>
        <w:rPr>
          <w:rFonts w:hint="eastAsia" w:ascii="仿宋_GB2312" w:hAnsi="仿宋_GB2312" w:eastAsia="仿宋_GB2312" w:cs="仿宋_GB2312"/>
          <w:b w:val="0"/>
          <w:bCs w:val="0"/>
          <w:color w:val="auto"/>
          <w:kern w:val="0"/>
          <w:sz w:val="32"/>
          <w:szCs w:val="32"/>
          <w:lang w:val="en-US" w:eastAsia="zh-CN" w:bidi="ar-SA"/>
        </w:rPr>
        <w:t>组织召开习近平新时代中国特色社会主义思想专题培训会，组织召开习近平总书记关于“人民至上”的重要论述专题研讨会，着力在学懂弄通做实上狠下功夫；制定《关于进一步完善殷墟保护区内民生事项协调机制的意见》，研究制定民房翻建费用办法协调解决殷墟保护区内群众急、难、愁、盼的民生问题。</w:t>
      </w:r>
      <w:r>
        <w:rPr>
          <w:rFonts w:hint="eastAsia" w:ascii="仿宋_GB2312" w:hAnsi="仿宋_GB2312" w:eastAsia="仿宋_GB2312" w:cs="仿宋_GB2312"/>
          <w:b/>
          <w:bCs/>
          <w:color w:val="auto"/>
          <w:kern w:val="0"/>
          <w:sz w:val="32"/>
          <w:szCs w:val="32"/>
          <w:lang w:val="en-US" w:eastAsia="zh-CN" w:bidi="ar-SA"/>
        </w:rPr>
        <w:t>三是丰富理论学习中心组学习形式。</w:t>
      </w:r>
      <w:r>
        <w:rPr>
          <w:rFonts w:hint="eastAsia" w:ascii="仿宋_GB2312" w:hAnsi="仿宋_GB2312" w:eastAsia="仿宋_GB2312" w:cs="仿宋_GB2312"/>
          <w:b w:val="0"/>
          <w:bCs w:val="0"/>
          <w:color w:val="auto"/>
          <w:kern w:val="0"/>
          <w:sz w:val="32"/>
          <w:szCs w:val="32"/>
          <w:lang w:val="en-US" w:eastAsia="zh-CN" w:bidi="ar-SA"/>
        </w:rPr>
        <w:t>7月-9月我委理论学习中心组共开展学习研讨活动4次，组织观看专家授课视频3次，组织开展理论知识测试3次，并结合工作实际开展研讨和撰写心得体会，切实提高学习质效。</w:t>
      </w:r>
    </w:p>
    <w:p>
      <w:pPr>
        <w:keepNext w:val="0"/>
        <w:keepLines w:val="0"/>
        <w:pageBreakBefore w:val="0"/>
        <w:widowControl w:val="0"/>
        <w:numPr>
          <w:ilvl w:val="0"/>
          <w:numId w:val="0"/>
        </w:numPr>
        <w:kinsoku/>
        <w:wordWrap/>
        <w:overflowPunct/>
        <w:topLinePunct w:val="0"/>
        <w:autoSpaceDE/>
        <w:autoSpaceDN/>
        <w:bidi w:val="0"/>
        <w:adjustRightInd w:val="0"/>
        <w:snapToGrid w:val="0"/>
        <w:spacing w:line="580" w:lineRule="exact"/>
        <w:ind w:left="0" w:leftChars="0" w:firstLine="643" w:firstLineChars="200"/>
        <w:textAlignment w:val="auto"/>
        <w:rPr>
          <w:rFonts w:hint="eastAsia" w:ascii="楷体" w:hAnsi="楷体" w:eastAsia="楷体" w:cs="楷体"/>
          <w:b/>
          <w:bCs/>
          <w:color w:val="auto"/>
          <w:kern w:val="0"/>
          <w:sz w:val="32"/>
          <w:szCs w:val="32"/>
        </w:rPr>
      </w:pPr>
      <w:r>
        <w:rPr>
          <w:rFonts w:hint="eastAsia" w:ascii="楷体" w:hAnsi="楷体" w:eastAsia="楷体" w:cs="楷体"/>
          <w:b/>
          <w:bCs/>
          <w:color w:val="auto"/>
          <w:kern w:val="0"/>
          <w:sz w:val="32"/>
          <w:szCs w:val="32"/>
          <w:lang w:val="en-US" w:eastAsia="zh-CN" w:bidi="ar-SA"/>
        </w:rPr>
        <w:t>（二）</w:t>
      </w:r>
      <w:r>
        <w:rPr>
          <w:rFonts w:hint="eastAsia" w:ascii="楷体" w:hAnsi="楷体" w:eastAsia="楷体" w:cs="楷体"/>
          <w:b/>
          <w:bCs/>
          <w:color w:val="auto"/>
          <w:kern w:val="0"/>
          <w:sz w:val="32"/>
          <w:szCs w:val="32"/>
          <w:lang w:eastAsia="zh-CN"/>
        </w:rPr>
        <w:t>贯彻</w:t>
      </w:r>
      <w:r>
        <w:rPr>
          <w:rFonts w:hint="eastAsia" w:ascii="楷体" w:hAnsi="楷体" w:eastAsia="楷体" w:cs="楷体"/>
          <w:b/>
          <w:bCs/>
          <w:color w:val="auto"/>
          <w:kern w:val="0"/>
          <w:sz w:val="32"/>
          <w:szCs w:val="32"/>
        </w:rPr>
        <w:t>省市决策部署推进习近平总书记视察安阳重要讲话精神落地落实不到位。</w:t>
      </w:r>
    </w:p>
    <w:p>
      <w:pPr>
        <w:keepNext w:val="0"/>
        <w:keepLines w:val="0"/>
        <w:pageBreakBefore w:val="0"/>
        <w:widowControl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val="0"/>
          <w:bCs w:val="0"/>
          <w:color w:val="auto"/>
          <w:kern w:val="0"/>
          <w:sz w:val="32"/>
          <w:szCs w:val="32"/>
          <w:lang w:val="en-US" w:eastAsia="zh-CN"/>
        </w:rPr>
      </w:pPr>
      <w:r>
        <w:rPr>
          <w:rFonts w:hint="eastAsia" w:ascii="仿宋_GB2312" w:hAnsi="仿宋_GB2312" w:eastAsia="仿宋_GB2312" w:cs="仿宋_GB2312"/>
          <w:b/>
          <w:bCs/>
          <w:color w:val="auto"/>
          <w:kern w:val="0"/>
          <w:sz w:val="32"/>
          <w:szCs w:val="32"/>
          <w:lang w:val="en-US" w:eastAsia="zh-CN"/>
        </w:rPr>
        <w:t>一是学习弘扬红旗渠精神。</w:t>
      </w:r>
      <w:r>
        <w:rPr>
          <w:rFonts w:hint="eastAsia" w:ascii="仿宋_GB2312" w:hAnsi="仿宋_GB2312" w:eastAsia="仿宋_GB2312" w:cs="仿宋_GB2312"/>
          <w:b w:val="0"/>
          <w:bCs w:val="0"/>
          <w:color w:val="auto"/>
          <w:kern w:val="0"/>
          <w:sz w:val="32"/>
          <w:szCs w:val="32"/>
          <w:lang w:val="en-US" w:eastAsia="zh-CN"/>
        </w:rPr>
        <w:t>通过党工委会议、理论学习中心组、“三会一课”等形式，组织红旗渠精神教育培训共3次，进一步深入理解红旗渠精神的形成过程、科学内涵和当代价值；制定出台《以红旗渠精神为引领，加快推进殷墟保护利用高质量发展的实施方案》，将红旗渠精神学习纳入重点任务，进一步明确各局办工作目标任务，在工作实践中检验学习质效；先后推荐两名年轻干部参加区党校培训，进一步开阔格局视野、增强工作动力；制定印发《“学红旗渠精神 建高素质队伍”专题活动实施方案》，组织开展亮承诺、亮职责、亮身份、争先锋等系列活动，进一步打造经得起考验、素质过硬的干部队伍。</w:t>
      </w:r>
      <w:r>
        <w:rPr>
          <w:rFonts w:hint="eastAsia" w:ascii="仿宋_GB2312" w:hAnsi="仿宋_GB2312" w:eastAsia="仿宋_GB2312" w:cs="仿宋_GB2312"/>
          <w:b/>
          <w:bCs/>
          <w:color w:val="auto"/>
          <w:kern w:val="0"/>
          <w:sz w:val="32"/>
          <w:szCs w:val="32"/>
          <w:lang w:val="en-US" w:eastAsia="zh-CN"/>
        </w:rPr>
        <w:t>二是加快推进牵头工作任务。</w:t>
      </w:r>
      <w:r>
        <w:rPr>
          <w:rFonts w:hint="eastAsia" w:ascii="仿宋_GB2312" w:hAnsi="仿宋_GB2312" w:eastAsia="仿宋_GB2312" w:cs="仿宋_GB2312"/>
          <w:b w:val="0"/>
          <w:bCs w:val="0"/>
          <w:color w:val="auto"/>
          <w:sz w:val="32"/>
          <w:szCs w:val="32"/>
          <w:lang w:val="en-US" w:eastAsia="zh-CN"/>
        </w:rPr>
        <w:t>加强组织领导，成立“两整治两提升”项目建设专班。破解土地难题，在尽可能减少费用和用地指标的基础上，实行土地“点状”征收。解决资金缺口，制定项目推进实施方案。研究土地流转、附属物赔偿、土地征收等所需资金解决办法。加快项目推进，入口区及宫庙区环境整治工程（二期）现已完成财政评审，施工招投标已经区政府常务会审议同意，并在区公共资源交易中心平台发布招标计划。入口区及宫庙区环境整治“L”型道路已于国庆节前夕建成并投入使用，王陵区环境整治设计调整变更方案已通过省文物局评审。</w:t>
      </w:r>
      <w:r>
        <w:rPr>
          <w:rFonts w:hint="eastAsia" w:ascii="仿宋_GB2312" w:hAnsi="仿宋_GB2312" w:eastAsia="仿宋_GB2312" w:cs="仿宋_GB2312"/>
          <w:b/>
          <w:bCs/>
          <w:color w:val="auto"/>
          <w:kern w:val="0"/>
          <w:sz w:val="32"/>
          <w:szCs w:val="32"/>
          <w:lang w:val="en-US" w:eastAsia="zh-CN"/>
        </w:rPr>
        <w:t>三是主动对接谋划。</w:t>
      </w:r>
      <w:r>
        <w:rPr>
          <w:rFonts w:hint="eastAsia" w:ascii="仿宋_GB2312" w:hAnsi="仿宋_GB2312" w:eastAsia="仿宋_GB2312" w:cs="仿宋_GB2312"/>
          <w:b w:val="0"/>
          <w:bCs w:val="0"/>
          <w:color w:val="auto"/>
          <w:kern w:val="0"/>
          <w:sz w:val="32"/>
          <w:szCs w:val="32"/>
          <w:lang w:val="en-US" w:eastAsia="zh-CN"/>
        </w:rPr>
        <w:t>积极与牵头单位主动对接配合任务，如先后3次参与国际考古交流中心的论证、规划设计选址；围绕环境本体保护展示及项目主动与省、市相关职能部门进行沟通对接，助力各项工作稳步推进；深入挖掘价值内涵，指导市文旅集团打造的殷墟地下博物馆数字化沉浸式体验项目已于10月1日对外开放，通过“科技+文化+艺术”方式打造的殷墟考古文旅小镇考古科学体验馆第三季度共接待游客1.5万余次。深入调查研究，组织撰写《关于创设殷墟“火爆出圈”的意见建议》，并积极与殷墟博物馆、市文旅集团、相关文物部门做好对接，将意见建议融入到殷墟保护利用工作中。</w:t>
      </w:r>
      <w:r>
        <w:rPr>
          <w:rFonts w:hint="eastAsia" w:ascii="仿宋_GB2312" w:hAnsi="仿宋_GB2312" w:eastAsia="仿宋_GB2312" w:cs="仿宋_GB2312"/>
          <w:b/>
          <w:bCs/>
          <w:color w:val="auto"/>
          <w:kern w:val="0"/>
          <w:sz w:val="32"/>
          <w:szCs w:val="32"/>
          <w:lang w:val="en-US" w:eastAsia="zh-CN"/>
        </w:rPr>
        <w:t>四是加大宣传力度。</w:t>
      </w:r>
      <w:r>
        <w:rPr>
          <w:rFonts w:hint="eastAsia" w:ascii="仿宋_GB2312" w:hAnsi="仿宋_GB2312" w:eastAsia="仿宋_GB2312" w:cs="仿宋_GB2312"/>
          <w:b w:val="0"/>
          <w:bCs w:val="0"/>
          <w:color w:val="auto"/>
          <w:kern w:val="0"/>
          <w:sz w:val="32"/>
          <w:szCs w:val="32"/>
          <w:lang w:val="en-US" w:eastAsia="zh-CN"/>
        </w:rPr>
        <w:t>丰富活动载体，8月26日-9月30日组织开展文物保护传承利用工作集中宣传活动。截至9月底，殷墟保护区所涉各乡（街道）利用电子屏动态播放近万次，宣传版面、条幅120余条（块）；举办“殷商文化进社区”殷墟知识宣讲活动、庆祝殷墟申遗成功十八周年节点城市巡回宣传系列活动共10余项活动，做好殷商文化的宣传；用好媒体资源，充分利用省市级官方媒体和景区抖音、微信视频号、快手等自媒体营销宣传矩阵，共发布内容300余条，浏览量达600余万次，合作达人和游客UGC自传播内容发布1万余条，曝光量达8500余万次，7月份以来先后接受央视4套《中国新地标》栏目组、中新网、河南电视台现场采访，进一步讲好殷墟故事，提升殷墟品牌价值和影响力。</w:t>
      </w:r>
    </w:p>
    <w:p>
      <w:pPr>
        <w:keepNext w:val="0"/>
        <w:keepLines w:val="0"/>
        <w:pageBreakBefore w:val="0"/>
        <w:widowControl w:val="0"/>
        <w:numPr>
          <w:ilvl w:val="0"/>
          <w:numId w:val="0"/>
        </w:numPr>
        <w:kinsoku/>
        <w:wordWrap/>
        <w:overflowPunct/>
        <w:topLinePunct w:val="0"/>
        <w:autoSpaceDE/>
        <w:autoSpaceDN/>
        <w:bidi w:val="0"/>
        <w:adjustRightInd w:val="0"/>
        <w:snapToGrid w:val="0"/>
        <w:spacing w:line="580" w:lineRule="exact"/>
        <w:ind w:left="0" w:leftChars="0" w:firstLine="643" w:firstLineChars="200"/>
        <w:textAlignment w:val="auto"/>
        <w:rPr>
          <w:rFonts w:hint="eastAsia" w:ascii="楷体" w:hAnsi="楷体" w:eastAsia="楷体" w:cs="楷体"/>
          <w:b/>
          <w:bCs/>
          <w:color w:val="auto"/>
          <w:kern w:val="0"/>
          <w:sz w:val="32"/>
          <w:szCs w:val="32"/>
          <w:lang w:eastAsia="zh-CN"/>
        </w:rPr>
      </w:pPr>
      <w:r>
        <w:rPr>
          <w:rFonts w:hint="eastAsia" w:ascii="楷体" w:hAnsi="楷体" w:eastAsia="楷体" w:cs="楷体"/>
          <w:b/>
          <w:bCs/>
          <w:color w:val="auto"/>
          <w:kern w:val="0"/>
          <w:sz w:val="32"/>
          <w:szCs w:val="32"/>
          <w:lang w:val="en-US" w:eastAsia="zh-CN" w:bidi="ar-SA"/>
        </w:rPr>
        <w:t>（三）</w:t>
      </w:r>
      <w:r>
        <w:rPr>
          <w:rFonts w:hint="eastAsia" w:ascii="楷体" w:hAnsi="楷体" w:eastAsia="楷体" w:cs="楷体"/>
          <w:b/>
          <w:bCs/>
          <w:color w:val="auto"/>
          <w:kern w:val="0"/>
          <w:sz w:val="32"/>
          <w:szCs w:val="32"/>
        </w:rPr>
        <w:t>抢抓机遇扎实履职推进殷墟高质量发展缺乏紧迫感、责任感</w:t>
      </w:r>
      <w:r>
        <w:rPr>
          <w:rFonts w:hint="eastAsia" w:ascii="楷体" w:hAnsi="楷体" w:eastAsia="楷体" w:cs="楷体"/>
          <w:b/>
          <w:bCs/>
          <w:color w:val="auto"/>
          <w:kern w:val="0"/>
          <w:sz w:val="32"/>
          <w:szCs w:val="32"/>
          <w:lang w:eastAsia="zh-CN"/>
        </w:rPr>
        <w:t>。</w:t>
      </w:r>
    </w:p>
    <w:p>
      <w:pPr>
        <w:pStyle w:val="2"/>
        <w:keepNext w:val="0"/>
        <w:keepLines w:val="0"/>
        <w:pageBreakBefore w:val="0"/>
        <w:widowControl w:val="0"/>
        <w:numPr>
          <w:ilvl w:val="0"/>
          <w:numId w:val="0"/>
        </w:numPr>
        <w:kinsoku/>
        <w:wordWrap/>
        <w:overflowPunct/>
        <w:topLinePunct w:val="0"/>
        <w:autoSpaceDE/>
        <w:autoSpaceDN/>
        <w:bidi w:val="0"/>
        <w:adjustRightInd w:val="0"/>
        <w:snapToGrid w:val="0"/>
        <w:spacing w:after="0" w:line="580" w:lineRule="exact"/>
        <w:ind w:firstLine="643" w:firstLineChars="200"/>
        <w:jc w:val="left"/>
        <w:textAlignment w:val="auto"/>
        <w:rPr>
          <w:rFonts w:hint="eastAsia" w:ascii="仿宋_GB2312" w:hAnsi="仿宋_GB2312" w:eastAsia="仿宋_GB2312" w:cs="仿宋_GB2312"/>
          <w:b w:val="0"/>
          <w:bCs w:val="0"/>
          <w:color w:val="auto"/>
          <w:kern w:val="0"/>
          <w:sz w:val="32"/>
          <w:szCs w:val="32"/>
          <w:lang w:val="en-US" w:eastAsia="zh-CN"/>
        </w:rPr>
      </w:pPr>
      <w:r>
        <w:rPr>
          <w:rFonts w:hint="eastAsia" w:ascii="仿宋_GB2312" w:hAnsi="仿宋_GB2312" w:eastAsia="仿宋_GB2312" w:cs="仿宋_GB2312"/>
          <w:b/>
          <w:bCs/>
          <w:color w:val="auto"/>
          <w:kern w:val="0"/>
          <w:sz w:val="32"/>
          <w:szCs w:val="32"/>
          <w:lang w:val="en-US" w:eastAsia="zh-CN"/>
        </w:rPr>
        <w:t>一是强化思想认识。</w:t>
      </w:r>
      <w:r>
        <w:rPr>
          <w:rFonts w:hint="eastAsia" w:ascii="仿宋_GB2312" w:hAnsi="仿宋_GB2312" w:eastAsia="仿宋_GB2312" w:cs="仿宋_GB2312"/>
          <w:b w:val="0"/>
          <w:bCs w:val="0"/>
          <w:color w:val="auto"/>
          <w:kern w:val="0"/>
          <w:sz w:val="32"/>
          <w:szCs w:val="32"/>
          <w:lang w:val="en-US" w:eastAsia="zh-CN"/>
        </w:rPr>
        <w:t>举办习近平总书记视察安阳重要讲话专题讲座，进一步加强对习近平总书记视察殷墟重要讲话精神学习，加深对殷墟历史价值和文化价值的认识；每季度末党工委听取贯彻落实习近平总书记视察安阳重要讲话精神任务清单进展情况汇报，增强落实工作责任感、紧迫感。</w:t>
      </w:r>
      <w:r>
        <w:rPr>
          <w:rFonts w:hint="eastAsia" w:ascii="仿宋_GB2312" w:hAnsi="仿宋_GB2312" w:eastAsia="仿宋_GB2312" w:cs="仿宋_GB2312"/>
          <w:b/>
          <w:bCs/>
          <w:color w:val="auto"/>
          <w:kern w:val="0"/>
          <w:sz w:val="32"/>
          <w:szCs w:val="32"/>
          <w:lang w:val="en-US" w:eastAsia="zh-CN"/>
        </w:rPr>
        <w:t>二是主动深入谋划。</w:t>
      </w:r>
      <w:r>
        <w:rPr>
          <w:rFonts w:hint="eastAsia" w:ascii="仿宋_GB2312" w:hAnsi="仿宋_GB2312" w:eastAsia="仿宋_GB2312" w:cs="仿宋_GB2312"/>
          <w:b w:val="0"/>
          <w:bCs w:val="0"/>
          <w:color w:val="auto"/>
          <w:kern w:val="0"/>
          <w:sz w:val="32"/>
          <w:szCs w:val="32"/>
          <w:lang w:val="en-US" w:eastAsia="zh-CN"/>
        </w:rPr>
        <w:t>将村庄搬迁纳入新的《殷墟遗址保护总体规划修编》中，经科学论证确定村庄搬迁的数量和时间；</w:t>
      </w:r>
      <w:r>
        <w:rPr>
          <w:rFonts w:hint="eastAsia" w:ascii="仿宋_GB2312" w:hAnsi="仿宋_GB2312" w:eastAsia="仿宋_GB2312" w:cs="仿宋_GB2312"/>
          <w:b w:val="0"/>
          <w:bCs w:val="0"/>
          <w:color w:val="auto"/>
          <w:kern w:val="2"/>
          <w:sz w:val="32"/>
          <w:szCs w:val="32"/>
          <w:lang w:val="en-US" w:eastAsia="zh-CN" w:bidi="ar-SA"/>
        </w:rPr>
        <w:t>积极协调成立规划修编专班，两次赴省文物局沟通协调修编规划相关事宜，先后组织召开五次区级、市级等不同层面规划修编研讨会，对部门和专家提出的10条合理性意见和建议认真梳理，深入殷墟保护区所涉重点单位开展调研，在此基础上对《殷墟遗址保护规划修编大纲》进行了进一步完善；党工委根据殷墟国家考古遗址公园规划积极谋划建立项目库，资金现已陆续申请到位，依托宫殿宗庙遗址区及王陵遗址区“两整治、两提升”工程，结合市文旅集团共同谋划的“两区、一带、一路网、一提升、一中心”项目正在积极申请纳入全省“大遗址走廊”规划中，申报省“十五五”重点项目；</w:t>
      </w:r>
      <w:r>
        <w:rPr>
          <w:rFonts w:hint="eastAsia" w:ascii="仿宋_GB2312" w:hAnsi="仿宋_GB2312" w:eastAsia="仿宋_GB2312" w:cs="仿宋_GB2312"/>
          <w:b w:val="0"/>
          <w:bCs w:val="0"/>
          <w:color w:val="auto"/>
          <w:kern w:val="0"/>
          <w:sz w:val="32"/>
          <w:szCs w:val="32"/>
          <w:lang w:val="en-US" w:eastAsia="zh-CN"/>
        </w:rPr>
        <w:t>将《中国世界文化遗产保护提升专项行动计划》纳入殷墟的保护管理涉及任务清单，列入重点工作内容，加快工作进展，提升整体治理能力和治理水平。</w:t>
      </w:r>
      <w:r>
        <w:rPr>
          <w:rFonts w:hint="eastAsia" w:ascii="仿宋_GB2312" w:hAnsi="仿宋_GB2312" w:eastAsia="仿宋_GB2312" w:cs="仿宋_GB2312"/>
          <w:b/>
          <w:bCs/>
          <w:color w:val="auto"/>
          <w:kern w:val="0"/>
          <w:sz w:val="32"/>
          <w:szCs w:val="32"/>
          <w:lang w:val="en-US" w:eastAsia="zh-CN"/>
        </w:rPr>
        <w:t>三是强化文物保护管理。</w:t>
      </w:r>
      <w:r>
        <w:rPr>
          <w:rFonts w:hint="eastAsia" w:ascii="仿宋_GB2312" w:hAnsi="仿宋_GB2312" w:eastAsia="仿宋_GB2312" w:cs="仿宋_GB2312"/>
          <w:b w:val="0"/>
          <w:bCs w:val="0"/>
          <w:sz w:val="32"/>
          <w:szCs w:val="32"/>
        </w:rPr>
        <w:t xml:space="preserve"> </w:t>
      </w:r>
      <w:r>
        <w:rPr>
          <w:rFonts w:hint="eastAsia" w:ascii="仿宋_GB2312" w:hAnsi="仿宋_GB2312" w:eastAsia="仿宋_GB2312" w:cs="仿宋_GB2312"/>
          <w:b w:val="0"/>
          <w:bCs w:val="0"/>
          <w:sz w:val="32"/>
          <w:szCs w:val="32"/>
          <w:lang w:val="en-US" w:eastAsia="zh-CN"/>
        </w:rPr>
        <w:t>7月底</w:t>
      </w:r>
      <w:r>
        <w:rPr>
          <w:rFonts w:hint="eastAsia" w:ascii="仿宋_GB2312" w:hAnsi="仿宋_GB2312" w:eastAsia="仿宋_GB2312" w:cs="仿宋_GB2312"/>
          <w:b w:val="0"/>
          <w:bCs w:val="0"/>
          <w:sz w:val="32"/>
          <w:szCs w:val="32"/>
        </w:rPr>
        <w:t>制定</w:t>
      </w:r>
      <w:r>
        <w:rPr>
          <w:rFonts w:hint="eastAsia" w:ascii="仿宋_GB2312" w:hAnsi="仿宋_GB2312" w:eastAsia="仿宋_GB2312" w:cs="仿宋_GB2312"/>
          <w:b w:val="0"/>
          <w:bCs w:val="0"/>
          <w:sz w:val="32"/>
          <w:szCs w:val="32"/>
          <w:lang w:val="en-US" w:eastAsia="zh-CN"/>
        </w:rPr>
        <w:t>出台</w:t>
      </w:r>
      <w:r>
        <w:rPr>
          <w:rFonts w:hint="eastAsia" w:ascii="仿宋_GB2312" w:hAnsi="仿宋_GB2312" w:eastAsia="仿宋_GB2312" w:cs="仿宋_GB2312"/>
          <w:b w:val="0"/>
          <w:bCs w:val="0"/>
          <w:sz w:val="32"/>
          <w:szCs w:val="32"/>
        </w:rPr>
        <w:t>《殷墟文物保护巡更平台管理制度》，</w:t>
      </w:r>
      <w:r>
        <w:rPr>
          <w:rFonts w:hint="eastAsia" w:ascii="仿宋_GB2312" w:hAnsi="仿宋_GB2312" w:eastAsia="仿宋_GB2312" w:cs="仿宋_GB2312"/>
          <w:b w:val="0"/>
          <w:bCs w:val="0"/>
          <w:sz w:val="32"/>
          <w:szCs w:val="32"/>
          <w:lang w:val="en-US" w:eastAsia="zh-CN"/>
        </w:rPr>
        <w:t>进一步</w:t>
      </w:r>
      <w:r>
        <w:rPr>
          <w:rFonts w:hint="eastAsia" w:ascii="仿宋_GB2312" w:hAnsi="仿宋_GB2312" w:eastAsia="仿宋_GB2312" w:cs="仿宋_GB2312"/>
          <w:b w:val="0"/>
          <w:bCs w:val="0"/>
          <w:sz w:val="32"/>
          <w:szCs w:val="32"/>
        </w:rPr>
        <w:t>加大</w:t>
      </w:r>
      <w:r>
        <w:rPr>
          <w:rFonts w:hint="eastAsia" w:ascii="仿宋_GB2312" w:hAnsi="仿宋_GB2312" w:eastAsia="仿宋_GB2312" w:cs="仿宋_GB2312"/>
          <w:b w:val="0"/>
          <w:bCs w:val="0"/>
          <w:sz w:val="32"/>
          <w:szCs w:val="32"/>
          <w:lang w:eastAsia="zh-CN"/>
        </w:rPr>
        <w:t>殷墟巡更平台</w:t>
      </w:r>
      <w:r>
        <w:rPr>
          <w:rFonts w:hint="eastAsia" w:ascii="仿宋_GB2312" w:hAnsi="仿宋_GB2312" w:eastAsia="仿宋_GB2312" w:cs="仿宋_GB2312"/>
          <w:b w:val="0"/>
          <w:bCs w:val="0"/>
          <w:sz w:val="32"/>
          <w:szCs w:val="32"/>
        </w:rPr>
        <w:t>管理；</w:t>
      </w:r>
      <w:r>
        <w:rPr>
          <w:rFonts w:hint="eastAsia" w:ascii="仿宋_GB2312" w:hAnsi="仿宋_GB2312" w:eastAsia="仿宋_GB2312" w:cs="仿宋_GB2312"/>
          <w:b w:val="0"/>
          <w:bCs w:val="0"/>
          <w:sz w:val="32"/>
          <w:szCs w:val="32"/>
          <w:lang w:val="en-US" w:eastAsia="zh-CN"/>
        </w:rPr>
        <w:t>组织</w:t>
      </w:r>
      <w:r>
        <w:rPr>
          <w:rFonts w:hint="eastAsia" w:ascii="仿宋_GB2312" w:hAnsi="仿宋_GB2312" w:eastAsia="仿宋_GB2312" w:cs="仿宋_GB2312"/>
          <w:b w:val="0"/>
          <w:bCs w:val="0"/>
          <w:sz w:val="32"/>
          <w:szCs w:val="32"/>
        </w:rPr>
        <w:t>对各级网格工作落实情况</w:t>
      </w:r>
      <w:r>
        <w:rPr>
          <w:rFonts w:hint="eastAsia" w:ascii="仿宋_GB2312" w:hAnsi="仿宋_GB2312" w:eastAsia="仿宋_GB2312" w:cs="仿宋_GB2312"/>
          <w:b w:val="0"/>
          <w:bCs w:val="0"/>
          <w:sz w:val="32"/>
          <w:szCs w:val="32"/>
          <w:lang w:val="en-US" w:eastAsia="zh-CN"/>
        </w:rPr>
        <w:t>开展</w:t>
      </w:r>
      <w:r>
        <w:rPr>
          <w:rFonts w:hint="eastAsia" w:ascii="仿宋_GB2312" w:hAnsi="仿宋_GB2312" w:eastAsia="仿宋_GB2312" w:cs="仿宋_GB2312"/>
          <w:b w:val="0"/>
          <w:bCs w:val="0"/>
          <w:sz w:val="32"/>
          <w:szCs w:val="32"/>
        </w:rPr>
        <w:t>不定期监督抽查，目前已</w:t>
      </w:r>
      <w:r>
        <w:rPr>
          <w:rFonts w:hint="eastAsia" w:ascii="仿宋_GB2312" w:hAnsi="仿宋_GB2312" w:eastAsia="仿宋_GB2312" w:cs="仿宋_GB2312"/>
          <w:b w:val="0"/>
          <w:bCs w:val="0"/>
          <w:sz w:val="32"/>
          <w:szCs w:val="32"/>
          <w:lang w:eastAsia="zh-CN"/>
        </w:rPr>
        <w:t>陆续</w:t>
      </w:r>
      <w:r>
        <w:rPr>
          <w:rFonts w:hint="eastAsia" w:ascii="仿宋_GB2312" w:hAnsi="仿宋_GB2312" w:eastAsia="仿宋_GB2312" w:cs="仿宋_GB2312"/>
          <w:b w:val="0"/>
          <w:bCs w:val="0"/>
          <w:sz w:val="32"/>
          <w:szCs w:val="32"/>
        </w:rPr>
        <w:t>下达整改通知书</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lang w:val="en-US" w:eastAsia="zh-CN"/>
        </w:rPr>
        <w:t>先后组织</w:t>
      </w:r>
      <w:r>
        <w:rPr>
          <w:rFonts w:hint="eastAsia" w:ascii="仿宋_GB2312" w:hAnsi="仿宋_GB2312" w:eastAsia="仿宋_GB2312" w:cs="仿宋_GB2312"/>
          <w:b w:val="0"/>
          <w:bCs w:val="0"/>
          <w:sz w:val="32"/>
          <w:szCs w:val="32"/>
          <w:lang w:eastAsia="zh-CN"/>
        </w:rPr>
        <w:t>召开</w:t>
      </w:r>
      <w:r>
        <w:rPr>
          <w:rFonts w:hint="eastAsia" w:ascii="仿宋_GB2312" w:hAnsi="仿宋_GB2312" w:eastAsia="仿宋_GB2312" w:cs="仿宋_GB2312"/>
          <w:b w:val="0"/>
          <w:bCs w:val="0"/>
          <w:sz w:val="32"/>
          <w:szCs w:val="32"/>
          <w:lang w:val="en-US" w:eastAsia="zh-CN"/>
        </w:rPr>
        <w:t>两次</w:t>
      </w:r>
      <w:r>
        <w:rPr>
          <w:rFonts w:hint="eastAsia" w:ascii="仿宋_GB2312" w:hAnsi="仿宋_GB2312" w:eastAsia="仿宋_GB2312" w:cs="仿宋_GB2312"/>
          <w:b w:val="0"/>
          <w:bCs w:val="0"/>
          <w:sz w:val="32"/>
          <w:szCs w:val="32"/>
          <w:lang w:eastAsia="zh-CN"/>
        </w:rPr>
        <w:t>殷墟文物安全工作会，通报四级网格打卡和巡查等工作情况；加大网格排查整治。</w:t>
      </w:r>
      <w:r>
        <w:rPr>
          <w:rFonts w:hint="eastAsia" w:ascii="仿宋_GB2312" w:hAnsi="仿宋_GB2312" w:eastAsia="仿宋_GB2312" w:cs="仿宋_GB2312"/>
          <w:b w:val="0"/>
          <w:bCs w:val="0"/>
          <w:sz w:val="32"/>
          <w:szCs w:val="32"/>
          <w:lang w:val="en-US" w:eastAsia="zh-CN"/>
        </w:rPr>
        <w:t>组织开展</w:t>
      </w:r>
      <w:r>
        <w:rPr>
          <w:rFonts w:hint="eastAsia" w:ascii="仿宋_GB2312" w:hAnsi="仿宋_GB2312" w:eastAsia="仿宋_GB2312" w:cs="仿宋_GB2312"/>
          <w:b w:val="0"/>
          <w:bCs w:val="0"/>
          <w:sz w:val="32"/>
          <w:szCs w:val="32"/>
          <w:lang w:eastAsia="zh-CN"/>
        </w:rPr>
        <w:t>为期一个月的“摸底数 防风险 促安全”殷墟文物保护大排查、大整治专项活动，联合公安、属地乡办等相关部门</w:t>
      </w:r>
      <w:r>
        <w:rPr>
          <w:rFonts w:hint="eastAsia" w:ascii="仿宋_GB2312" w:hAnsi="仿宋_GB2312" w:eastAsia="仿宋_GB2312" w:cs="仿宋_GB2312"/>
          <w:b w:val="0"/>
          <w:bCs w:val="0"/>
          <w:sz w:val="32"/>
          <w:szCs w:val="32"/>
          <w:lang w:val="en-US" w:eastAsia="zh-CN"/>
        </w:rPr>
        <w:t>成立</w:t>
      </w:r>
      <w:r>
        <w:rPr>
          <w:rFonts w:hint="eastAsia" w:ascii="仿宋_GB2312" w:hAnsi="仿宋_GB2312" w:eastAsia="仿宋_GB2312" w:cs="仿宋_GB2312"/>
          <w:b w:val="0"/>
          <w:bCs w:val="0"/>
          <w:sz w:val="32"/>
          <w:szCs w:val="32"/>
          <w:lang w:eastAsia="zh-CN"/>
        </w:rPr>
        <w:t>联合排查组每天上午对保护区内不少于三个村（社区）的空闲院落、出租房屋等重点区域进行雷霆式排查，</w:t>
      </w:r>
      <w:r>
        <w:rPr>
          <w:rFonts w:hint="eastAsia" w:ascii="仿宋_GB2312" w:hAnsi="仿宋_GB2312" w:eastAsia="仿宋_GB2312" w:cs="仿宋_GB2312"/>
          <w:b w:val="0"/>
          <w:bCs w:val="0"/>
          <w:sz w:val="32"/>
          <w:szCs w:val="32"/>
          <w:lang w:val="en-US" w:eastAsia="zh-CN"/>
        </w:rPr>
        <w:t>进一步</w:t>
      </w:r>
      <w:r>
        <w:rPr>
          <w:rFonts w:hint="eastAsia" w:ascii="仿宋_GB2312" w:hAnsi="仿宋_GB2312" w:eastAsia="仿宋_GB2312" w:cs="仿宋_GB2312"/>
          <w:b w:val="0"/>
          <w:bCs w:val="0"/>
          <w:sz w:val="32"/>
          <w:szCs w:val="32"/>
          <w:lang w:eastAsia="zh-CN"/>
        </w:rPr>
        <w:t>加大网格排查整治</w:t>
      </w:r>
      <w:r>
        <w:rPr>
          <w:rFonts w:hint="eastAsia" w:ascii="仿宋_GB2312" w:hAnsi="仿宋_GB2312" w:eastAsia="仿宋_GB2312" w:cs="仿宋_GB2312"/>
          <w:b w:val="0"/>
          <w:bCs w:val="0"/>
          <w:sz w:val="32"/>
          <w:szCs w:val="32"/>
          <w:lang w:val="en-US" w:eastAsia="zh-CN"/>
        </w:rPr>
        <w:t>力度</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bCs/>
          <w:color w:val="auto"/>
          <w:kern w:val="0"/>
          <w:sz w:val="32"/>
          <w:szCs w:val="32"/>
          <w:lang w:val="en-US" w:eastAsia="zh-CN"/>
        </w:rPr>
        <w:t>四是加快文旅融合发展。</w:t>
      </w:r>
      <w:r>
        <w:rPr>
          <w:rFonts w:hint="eastAsia" w:ascii="仿宋_GB2312" w:hAnsi="仿宋_GB2312" w:eastAsia="仿宋_GB2312" w:cs="仿宋_GB2312"/>
          <w:b w:val="0"/>
          <w:bCs w:val="0"/>
          <w:color w:val="auto"/>
          <w:kern w:val="0"/>
          <w:sz w:val="32"/>
          <w:szCs w:val="32"/>
          <w:lang w:val="en-US" w:eastAsia="zh-CN"/>
        </w:rPr>
        <w:t>积极开展殷墟“洹河夜游”项目《洹溯·大邑商》的改版提升协调指导工作，推出殷墟主题元素的系列文创产品，指导殷墟景区策划开展了探秘甲骨文研学等一系列研学课程项目，与中国文物保护基金会合作公益研学项目；督促指导景区做好5A旅游景区自查和《河南省旅游条例》执法检查等相关工作；制定《殷墟片区日常管理工作实施方案》等相关制度，召开日常环境治理工作会，成立了摊点治理等三个专班，进一步加大景区周边日常协调管理。科学制定措施，解决旅游高峰停车难，殷墟考古文旅小镇二期停车场</w:t>
      </w:r>
      <w:r>
        <w:rPr>
          <w:rFonts w:hint="eastAsia" w:ascii="仿宋_GB2312" w:hAnsi="仿宋_GB2312" w:eastAsia="仿宋_GB2312" w:cs="仿宋_GB2312"/>
          <w:b w:val="0"/>
          <w:bCs w:val="0"/>
          <w:color w:val="auto"/>
          <w:kern w:val="0"/>
          <w:sz w:val="32"/>
          <w:szCs w:val="32"/>
          <w:highlight w:val="none"/>
          <w:lang w:val="en-US" w:eastAsia="zh-CN"/>
        </w:rPr>
        <w:t>将新</w:t>
      </w:r>
      <w:r>
        <w:rPr>
          <w:rFonts w:hint="eastAsia" w:ascii="仿宋_GB2312" w:hAnsi="仿宋_GB2312" w:eastAsia="仿宋_GB2312" w:cs="仿宋_GB2312"/>
          <w:b w:val="0"/>
          <w:bCs w:val="0"/>
          <w:color w:val="auto"/>
          <w:kern w:val="0"/>
          <w:sz w:val="32"/>
          <w:szCs w:val="32"/>
          <w:lang w:val="en-US" w:eastAsia="zh-CN"/>
        </w:rPr>
        <w:t>增加车位200余个，积极协调相关部门扩展外围停车位370余个。</w:t>
      </w:r>
      <w:r>
        <w:rPr>
          <w:rFonts w:hint="eastAsia" w:ascii="仿宋_GB2312" w:hAnsi="仿宋_GB2312" w:eastAsia="仿宋_GB2312" w:cs="仿宋_GB2312"/>
          <w:b/>
          <w:bCs/>
          <w:color w:val="auto"/>
          <w:kern w:val="0"/>
          <w:sz w:val="32"/>
          <w:szCs w:val="32"/>
          <w:lang w:val="en-US" w:eastAsia="zh-CN"/>
        </w:rPr>
        <w:t>五是加大殷墟周边环境治理。</w:t>
      </w:r>
      <w:r>
        <w:rPr>
          <w:rFonts w:hint="eastAsia" w:ascii="仿宋_GB2312" w:hAnsi="仿宋_GB2312" w:eastAsia="仿宋_GB2312" w:cs="仿宋_GB2312"/>
          <w:b w:val="0"/>
          <w:bCs w:val="0"/>
          <w:color w:val="auto"/>
          <w:sz w:val="32"/>
          <w:szCs w:val="32"/>
          <w:lang w:val="en-US" w:eastAsia="zh-CN"/>
        </w:rPr>
        <w:t>积极和市园林环卫中心对接协商，力争将已建成绿地移交园林环卫中心统一管理；下达书面通知书，督导殷墟周边环境所涉西郊乡、纱厂办加强对自建绿地的日常维护管理，加强人力物力投入，目前两个乡（办）以明确专业维护人员和经费保障，进一步压实绿地管护责任部门责任，加强日常管理和维护；与市文旅集团共同策划打造投资2.8亿元洹河夜游项目，对洹河河道进行疏浚、河两岸进行整治绿化亮化；与发改委、文旅集团共同申报“四区一带一路网一提升一中心”省级重点项目，其中拟投资1.85亿元建设洹河文化景观带</w:t>
      </w:r>
      <w:r>
        <w:rPr>
          <w:rFonts w:hint="eastAsia" w:ascii="仿宋_GB2312" w:hAnsi="仿宋_GB2312" w:eastAsia="仿宋_GB2312" w:cs="仿宋_GB2312"/>
          <w:b w:val="0"/>
          <w:bCs w:val="0"/>
          <w:sz w:val="32"/>
          <w:szCs w:val="32"/>
        </w:rPr>
        <w:t>，营造集殷商风情、文化历史、海绵湿地，生态林地、自然田园于一体的洹河殷墟文化景观带。</w:t>
      </w:r>
      <w:r>
        <w:rPr>
          <w:rFonts w:hint="eastAsia" w:ascii="仿宋_GB2312" w:hAnsi="仿宋_GB2312" w:eastAsia="仿宋_GB2312" w:cs="仿宋_GB2312"/>
          <w:b/>
          <w:bCs/>
          <w:color w:val="auto"/>
          <w:kern w:val="0"/>
          <w:sz w:val="32"/>
          <w:szCs w:val="32"/>
          <w:lang w:val="en-US" w:eastAsia="zh-CN"/>
        </w:rPr>
        <w:t>六是充分发挥统筹协调作用。</w:t>
      </w:r>
      <w:r>
        <w:rPr>
          <w:rFonts w:hint="eastAsia" w:ascii="仿宋_GB2312" w:hAnsi="仿宋_GB2312" w:eastAsia="仿宋_GB2312" w:cs="仿宋_GB2312"/>
          <w:b w:val="0"/>
          <w:bCs w:val="0"/>
          <w:color w:val="auto"/>
          <w:kern w:val="0"/>
          <w:sz w:val="32"/>
          <w:szCs w:val="32"/>
          <w:lang w:val="en-US" w:eastAsia="zh-CN"/>
        </w:rPr>
        <w:t>先后组织召开7次会议研究推动殷墟保护规划修编工作，3次殷墟国家考古遗址公园项目建设工作推进会，3次殷墟文物安全整改“回头看”工作推进会，协调推进重点工作稳步有序推进；组织公安、城管、市场监管、纱厂办、铁西办、西郊乡等单位集中开展殷墟片区环境整治活动，建立了殷墟片区调度群，进一步凝聚了殷墟保护管理发展利用工作合力。</w:t>
      </w:r>
      <w:r>
        <w:rPr>
          <w:rFonts w:hint="eastAsia" w:ascii="仿宋_GB2312" w:hAnsi="仿宋_GB2312" w:eastAsia="仿宋_GB2312" w:cs="仿宋_GB2312"/>
          <w:b/>
          <w:bCs/>
          <w:color w:val="auto"/>
          <w:kern w:val="0"/>
          <w:sz w:val="32"/>
          <w:szCs w:val="32"/>
          <w:lang w:val="en-US" w:eastAsia="zh-CN"/>
        </w:rPr>
        <w:t>七是统筹发展与安全。</w:t>
      </w:r>
      <w:r>
        <w:rPr>
          <w:rFonts w:hint="eastAsia" w:ascii="仿宋_GB2312" w:hAnsi="仿宋_GB2312" w:eastAsia="仿宋_GB2312" w:cs="仿宋_GB2312"/>
          <w:b w:val="0"/>
          <w:bCs w:val="0"/>
          <w:color w:val="auto"/>
          <w:kern w:val="0"/>
          <w:sz w:val="32"/>
          <w:szCs w:val="32"/>
          <w:lang w:val="en-US" w:eastAsia="zh-CN"/>
        </w:rPr>
        <w:t>组织召开了安全教育培训会，学习了近年来发生的重大事故典型案例，进一步提高机关干部职工安全意识；召开会议对殷墟文物保护安全、殷墟景区安全、考古遗址公园项目建设安全及机关安全工作进行安排部署，先后两次组织各局办开展安全隐患排查，建立安全隐患台账，制定整改措施，确保整改到位；先后两次对机关内部用电线路进行了改造，制定了电暖器使用管理制度和用电管理办法，对电暖器进行统一收缴管理，进一步加强机关安全管理；完善制定《殷墟文物安全应急预案》，成立应急处置领导小组和殷墟文物安全突发事件处置应急队，明确了处置流程，积极指导景区制定相应的应急预案。6月至9月共开展消防、防汛、用电安全督导检查7次，联合景区开展消防、防汛安全培训和演练8次，确保殷墟遗址安全。</w:t>
      </w:r>
    </w:p>
    <w:p>
      <w:pPr>
        <w:keepNext w:val="0"/>
        <w:keepLines w:val="0"/>
        <w:pageBreakBefore w:val="0"/>
        <w:widowControl w:val="0"/>
        <w:numPr>
          <w:ilvl w:val="0"/>
          <w:numId w:val="0"/>
        </w:numPr>
        <w:kinsoku/>
        <w:wordWrap/>
        <w:overflowPunct/>
        <w:topLinePunct w:val="0"/>
        <w:autoSpaceDE/>
        <w:autoSpaceDN/>
        <w:bidi w:val="0"/>
        <w:adjustRightInd w:val="0"/>
        <w:snapToGrid w:val="0"/>
        <w:spacing w:line="580" w:lineRule="exact"/>
        <w:ind w:left="0" w:leftChars="0" w:firstLine="643" w:firstLineChars="200"/>
        <w:textAlignment w:val="auto"/>
        <w:rPr>
          <w:rFonts w:hint="eastAsia" w:ascii="楷体" w:hAnsi="楷体" w:eastAsia="楷体" w:cs="楷体"/>
          <w:b/>
          <w:bCs/>
          <w:color w:val="auto"/>
          <w:kern w:val="0"/>
          <w:sz w:val="32"/>
          <w:szCs w:val="32"/>
        </w:rPr>
      </w:pPr>
      <w:r>
        <w:rPr>
          <w:rFonts w:hint="eastAsia" w:ascii="楷体" w:hAnsi="楷体" w:eastAsia="楷体" w:cs="楷体"/>
          <w:b/>
          <w:bCs/>
          <w:color w:val="auto"/>
          <w:kern w:val="0"/>
          <w:sz w:val="32"/>
          <w:szCs w:val="32"/>
          <w:lang w:val="en-US" w:eastAsia="zh-CN" w:bidi="ar-SA"/>
        </w:rPr>
        <w:t>（四）</w:t>
      </w:r>
      <w:r>
        <w:rPr>
          <w:rFonts w:hint="eastAsia" w:ascii="楷体" w:hAnsi="楷体" w:eastAsia="楷体" w:cs="楷体"/>
          <w:b/>
          <w:bCs/>
          <w:color w:val="auto"/>
          <w:kern w:val="0"/>
          <w:sz w:val="32"/>
          <w:szCs w:val="32"/>
        </w:rPr>
        <w:t>落实意识形态工作责任制有不足。</w:t>
      </w:r>
    </w:p>
    <w:p>
      <w:pPr>
        <w:keepNext w:val="0"/>
        <w:keepLines w:val="0"/>
        <w:pageBreakBefore w:val="0"/>
        <w:widowControl w:val="0"/>
        <w:numPr>
          <w:ilvl w:val="0"/>
          <w:numId w:val="0"/>
        </w:numPr>
        <w:kinsoku/>
        <w:wordWrap/>
        <w:overflowPunct/>
        <w:topLinePunct w:val="0"/>
        <w:autoSpaceDE/>
        <w:autoSpaceDN/>
        <w:bidi w:val="0"/>
        <w:adjustRightInd w:val="0"/>
        <w:snapToGrid w:val="0"/>
        <w:spacing w:line="580" w:lineRule="exact"/>
        <w:ind w:left="0" w:leftChars="0" w:firstLine="643" w:firstLineChars="200"/>
        <w:textAlignment w:val="auto"/>
        <w:rPr>
          <w:rFonts w:hint="eastAsia" w:ascii="仿宋_GB2312" w:hAnsi="仿宋_GB2312" w:eastAsia="仿宋_GB2312" w:cs="仿宋_GB2312"/>
          <w:b w:val="0"/>
          <w:bCs w:val="0"/>
          <w:color w:val="auto"/>
          <w:kern w:val="0"/>
          <w:sz w:val="32"/>
          <w:szCs w:val="32"/>
          <w:lang w:eastAsia="zh-CN"/>
        </w:rPr>
      </w:pPr>
      <w:r>
        <w:rPr>
          <w:rFonts w:hint="eastAsia" w:ascii="仿宋_GB2312" w:hAnsi="仿宋_GB2312" w:eastAsia="仿宋_GB2312" w:cs="仿宋_GB2312"/>
          <w:b/>
          <w:bCs/>
          <w:color w:val="auto"/>
          <w:kern w:val="0"/>
          <w:sz w:val="32"/>
          <w:szCs w:val="32"/>
          <w:lang w:eastAsia="zh-CN"/>
        </w:rPr>
        <w:t>一是强化思想认识。</w:t>
      </w:r>
      <w:r>
        <w:rPr>
          <w:rFonts w:hint="eastAsia" w:ascii="仿宋_GB2312" w:hAnsi="仿宋_GB2312" w:eastAsia="仿宋_GB2312" w:cs="仿宋_GB2312"/>
          <w:b w:val="0"/>
          <w:bCs w:val="0"/>
          <w:color w:val="auto"/>
          <w:kern w:val="0"/>
          <w:sz w:val="32"/>
          <w:szCs w:val="32"/>
          <w:lang w:eastAsia="zh-CN"/>
        </w:rPr>
        <w:t>党工委听取《殷墟管委会2024年上半年意识形态工作完成情况和下半年工作计划》汇报，对中秋国庆期间意识形态工作进行专题研究，进一步压实工作责任；注重抓学习培训，组织召开了意识形态专题培训会，</w:t>
      </w:r>
      <w:r>
        <w:rPr>
          <w:rFonts w:hint="eastAsia" w:ascii="仿宋_GB2312" w:hAnsi="仿宋_GB2312" w:eastAsia="仿宋_GB2312" w:cs="仿宋_GB2312"/>
          <w:b w:val="0"/>
          <w:bCs w:val="0"/>
          <w:color w:val="auto"/>
          <w:kern w:val="0"/>
          <w:sz w:val="32"/>
          <w:szCs w:val="32"/>
          <w:lang w:val="en-US" w:eastAsia="zh-CN"/>
        </w:rPr>
        <w:t>先后</w:t>
      </w:r>
      <w:r>
        <w:rPr>
          <w:rFonts w:hint="eastAsia" w:ascii="仿宋_GB2312" w:hAnsi="仿宋_GB2312" w:eastAsia="仿宋_GB2312" w:cs="仿宋_GB2312"/>
          <w:b w:val="0"/>
          <w:bCs w:val="0"/>
          <w:color w:val="auto"/>
          <w:kern w:val="0"/>
          <w:sz w:val="32"/>
          <w:szCs w:val="32"/>
          <w:lang w:eastAsia="zh-CN"/>
        </w:rPr>
        <w:t>组织三次意识形态应知应会测试，着力提升干部职工对意识形态工作重要性和必要性的认识。</w:t>
      </w:r>
      <w:r>
        <w:rPr>
          <w:rFonts w:hint="eastAsia" w:ascii="仿宋_GB2312" w:hAnsi="仿宋_GB2312" w:eastAsia="仿宋_GB2312" w:cs="仿宋_GB2312"/>
          <w:b/>
          <w:bCs/>
          <w:color w:val="auto"/>
          <w:kern w:val="0"/>
          <w:sz w:val="32"/>
          <w:szCs w:val="32"/>
          <w:lang w:eastAsia="zh-CN"/>
        </w:rPr>
        <w:t>二是落实报告制度</w:t>
      </w:r>
      <w:r>
        <w:rPr>
          <w:rFonts w:hint="eastAsia" w:ascii="仿宋_GB2312" w:hAnsi="仿宋_GB2312" w:eastAsia="仿宋_GB2312" w:cs="仿宋_GB2312"/>
          <w:b w:val="0"/>
          <w:bCs w:val="0"/>
          <w:color w:val="auto"/>
          <w:kern w:val="0"/>
          <w:sz w:val="32"/>
          <w:szCs w:val="32"/>
          <w:lang w:eastAsia="zh-CN"/>
        </w:rPr>
        <w:t>。积极与区委宣传部对接意识形态报告的报送时间、报送格式等具体要求，明确专人负责起草意识形态工作年度工作报告，逐级把关审核后报送区委；</w:t>
      </w:r>
      <w:r>
        <w:rPr>
          <w:rFonts w:hint="eastAsia" w:ascii="仿宋_GB2312" w:hAnsi="仿宋_GB2312" w:eastAsia="仿宋_GB2312" w:cs="仿宋_GB2312"/>
          <w:b/>
          <w:bCs/>
          <w:color w:val="auto"/>
          <w:kern w:val="0"/>
          <w:sz w:val="32"/>
          <w:szCs w:val="32"/>
          <w:lang w:eastAsia="zh-CN"/>
        </w:rPr>
        <w:t>三是完善制度建设</w:t>
      </w:r>
      <w:r>
        <w:rPr>
          <w:rFonts w:hint="eastAsia" w:ascii="仿宋_GB2312" w:hAnsi="仿宋_GB2312" w:eastAsia="仿宋_GB2312" w:cs="仿宋_GB2312"/>
          <w:b w:val="0"/>
          <w:bCs w:val="0"/>
          <w:color w:val="auto"/>
          <w:kern w:val="0"/>
          <w:sz w:val="32"/>
          <w:szCs w:val="32"/>
          <w:lang w:eastAsia="zh-CN"/>
        </w:rPr>
        <w:t>。制定印发《殷墟管委会意识形态防范化解制度》，明确意识形态工作责任，进一步推进防范化解工作规范化、制度化；召开第二季度风险研判会，研究部署党的二十届三中全会、“七一”、“八一”等重大节日风险隐患排查工作，召开第三季度风险研判会，研究部署中秋国庆期间风险隐患排查工作，经排查共先后发现问题两个，建立风险化解台账，并向殷墟景区印发《风险预警提示清单》，将潜在风险防范化解于未然；</w:t>
      </w:r>
      <w:r>
        <w:rPr>
          <w:rFonts w:hint="eastAsia" w:ascii="仿宋_GB2312" w:hAnsi="仿宋_GB2312" w:eastAsia="仿宋_GB2312" w:cs="仿宋_GB2312"/>
          <w:b/>
          <w:bCs/>
          <w:color w:val="auto"/>
          <w:kern w:val="0"/>
          <w:sz w:val="32"/>
          <w:szCs w:val="32"/>
          <w:lang w:eastAsia="zh-CN"/>
        </w:rPr>
        <w:t>四是筑牢管控阵地</w:t>
      </w:r>
      <w:r>
        <w:rPr>
          <w:rFonts w:hint="eastAsia" w:ascii="仿宋_GB2312" w:hAnsi="仿宋_GB2312" w:eastAsia="仿宋_GB2312" w:cs="仿宋_GB2312"/>
          <w:b w:val="0"/>
          <w:bCs w:val="0"/>
          <w:color w:val="auto"/>
          <w:kern w:val="0"/>
          <w:sz w:val="32"/>
          <w:szCs w:val="32"/>
          <w:lang w:eastAsia="zh-CN"/>
        </w:rPr>
        <w:t>。完善意识形态管理体制机制，制定印发《殷墟管委会信息公开“三审三校”制度》，对信息发布审核程序、内容等进行了详细规定，确保信息发布的严肃性、准确性和权威性；制定印发《殷墟管委会讲座、论坛、讲坛、报告会等意识形态活动管理制度（试行）》，明确管理制度、审批流程，做好事前审核和事中监管；加强网络信息发布审核，己于7月份在殷都区人民政府网站首页开设“走进殷墟”专题专栏，专栏信息已发布25条，</w:t>
      </w:r>
      <w:r>
        <w:rPr>
          <w:rFonts w:hint="eastAsia" w:ascii="仿宋_GB2312" w:hAnsi="仿宋_GB2312" w:eastAsia="仿宋_GB2312" w:cs="仿宋_GB2312"/>
          <w:b w:val="0"/>
          <w:bCs w:val="0"/>
          <w:color w:val="auto"/>
          <w:kern w:val="0"/>
          <w:sz w:val="32"/>
          <w:szCs w:val="32"/>
          <w:lang w:val="en-US" w:eastAsia="zh-CN"/>
        </w:rPr>
        <w:t>积极</w:t>
      </w:r>
      <w:r>
        <w:rPr>
          <w:rFonts w:hint="eastAsia" w:ascii="仿宋_GB2312" w:hAnsi="仿宋_GB2312" w:eastAsia="仿宋_GB2312" w:cs="仿宋_GB2312"/>
          <w:b w:val="0"/>
          <w:bCs w:val="0"/>
          <w:color w:val="auto"/>
          <w:kern w:val="0"/>
          <w:sz w:val="32"/>
          <w:szCs w:val="32"/>
          <w:lang w:eastAsia="zh-CN"/>
        </w:rPr>
        <w:t>营造良好的舆论环境。</w:t>
      </w:r>
    </w:p>
    <w:p>
      <w:pPr>
        <w:keepNext w:val="0"/>
        <w:keepLines w:val="0"/>
        <w:pageBreakBefore w:val="0"/>
        <w:widowControl w:val="0"/>
        <w:numPr>
          <w:ilvl w:val="0"/>
          <w:numId w:val="0"/>
        </w:numPr>
        <w:kinsoku/>
        <w:wordWrap/>
        <w:overflowPunct/>
        <w:topLinePunct w:val="0"/>
        <w:autoSpaceDE/>
        <w:autoSpaceDN/>
        <w:bidi w:val="0"/>
        <w:adjustRightInd w:val="0"/>
        <w:snapToGrid w:val="0"/>
        <w:spacing w:line="580" w:lineRule="exact"/>
        <w:ind w:left="0" w:leftChars="0" w:firstLine="643" w:firstLineChars="200"/>
        <w:textAlignment w:val="auto"/>
        <w:rPr>
          <w:rFonts w:hint="eastAsia" w:ascii="楷体" w:hAnsi="楷体" w:eastAsia="楷体" w:cs="楷体"/>
          <w:b/>
          <w:bCs/>
          <w:color w:val="auto"/>
          <w:kern w:val="0"/>
          <w:sz w:val="32"/>
          <w:szCs w:val="32"/>
        </w:rPr>
      </w:pPr>
      <w:r>
        <w:rPr>
          <w:rFonts w:hint="eastAsia" w:ascii="楷体" w:hAnsi="楷体" w:eastAsia="楷体" w:cs="楷体"/>
          <w:b/>
          <w:bCs/>
          <w:color w:val="auto"/>
          <w:kern w:val="0"/>
          <w:sz w:val="32"/>
          <w:szCs w:val="32"/>
          <w:lang w:val="en-US" w:eastAsia="zh-CN" w:bidi="ar-SA"/>
        </w:rPr>
        <w:t>（五）</w:t>
      </w:r>
      <w:r>
        <w:rPr>
          <w:rFonts w:hint="eastAsia" w:ascii="楷体" w:hAnsi="楷体" w:eastAsia="楷体" w:cs="楷体"/>
          <w:b/>
          <w:bCs/>
          <w:color w:val="auto"/>
          <w:kern w:val="0"/>
          <w:sz w:val="32"/>
          <w:szCs w:val="32"/>
        </w:rPr>
        <w:t>法治建设工作推进不实。</w:t>
      </w:r>
    </w:p>
    <w:p>
      <w:pPr>
        <w:keepNext w:val="0"/>
        <w:keepLines w:val="0"/>
        <w:pageBreakBefore w:val="0"/>
        <w:widowControl w:val="0"/>
        <w:kinsoku/>
        <w:wordWrap/>
        <w:overflowPunct/>
        <w:topLinePunct w:val="0"/>
        <w:autoSpaceDE/>
        <w:autoSpaceDN/>
        <w:bidi w:val="0"/>
        <w:adjustRightInd w:val="0"/>
        <w:snapToGrid w:val="0"/>
        <w:spacing w:line="580" w:lineRule="exact"/>
        <w:ind w:firstLine="643" w:firstLineChars="200"/>
        <w:jc w:val="left"/>
        <w:textAlignment w:val="auto"/>
        <w:rPr>
          <w:rFonts w:hint="eastAsia" w:ascii="仿宋_GB2312" w:hAnsi="仿宋_GB2312" w:eastAsia="仿宋_GB2312" w:cs="仿宋_GB2312"/>
          <w:b w:val="0"/>
          <w:bCs w:val="0"/>
          <w:color w:val="auto"/>
          <w:kern w:val="0"/>
          <w:sz w:val="32"/>
          <w:szCs w:val="32"/>
          <w:lang w:val="en-US" w:eastAsia="zh-CN"/>
        </w:rPr>
      </w:pPr>
      <w:r>
        <w:rPr>
          <w:rFonts w:hint="eastAsia" w:ascii="仿宋_GB2312" w:hAnsi="仿宋_GB2312" w:eastAsia="仿宋_GB2312" w:cs="仿宋_GB2312"/>
          <w:b/>
          <w:bCs/>
          <w:color w:val="auto"/>
          <w:sz w:val="32"/>
          <w:szCs w:val="32"/>
          <w:lang w:eastAsia="zh-CN"/>
        </w:rPr>
        <w:t>一是</w:t>
      </w:r>
      <w:r>
        <w:rPr>
          <w:rFonts w:hint="eastAsia" w:ascii="仿宋_GB2312" w:hAnsi="仿宋_GB2312" w:eastAsia="仿宋_GB2312" w:cs="仿宋_GB2312"/>
          <w:b/>
          <w:bCs/>
          <w:color w:val="auto"/>
          <w:sz w:val="32"/>
          <w:szCs w:val="32"/>
        </w:rPr>
        <w:t>加强</w:t>
      </w:r>
      <w:r>
        <w:rPr>
          <w:rFonts w:hint="eastAsia" w:ascii="仿宋_GB2312" w:hAnsi="仿宋_GB2312" w:eastAsia="仿宋_GB2312" w:cs="仿宋_GB2312"/>
          <w:b/>
          <w:bCs/>
          <w:color w:val="auto"/>
          <w:sz w:val="32"/>
          <w:szCs w:val="32"/>
          <w:lang w:val="en-US" w:eastAsia="zh-CN"/>
        </w:rPr>
        <w:t>学习教育。</w:t>
      </w:r>
      <w:r>
        <w:rPr>
          <w:rFonts w:hint="eastAsia" w:ascii="仿宋_GB2312" w:hAnsi="仿宋_GB2312" w:eastAsia="仿宋_GB2312" w:cs="仿宋_GB2312"/>
          <w:b w:val="0"/>
          <w:bCs w:val="0"/>
          <w:color w:val="auto"/>
          <w:sz w:val="32"/>
          <w:szCs w:val="32"/>
        </w:rPr>
        <w:t>制定法治学习计划，</w:t>
      </w:r>
      <w:r>
        <w:rPr>
          <w:rFonts w:hint="eastAsia" w:ascii="仿宋_GB2312" w:hAnsi="仿宋_GB2312" w:eastAsia="仿宋_GB2312" w:cs="仿宋_GB2312"/>
          <w:b w:val="0"/>
          <w:bCs w:val="0"/>
          <w:color w:val="auto"/>
          <w:sz w:val="32"/>
          <w:szCs w:val="32"/>
          <w:lang w:val="en-US" w:eastAsia="zh-CN"/>
        </w:rPr>
        <w:t>将</w:t>
      </w:r>
      <w:r>
        <w:rPr>
          <w:rFonts w:hint="eastAsia" w:ascii="仿宋_GB2312" w:hAnsi="仿宋_GB2312" w:eastAsia="仿宋_GB2312" w:cs="仿宋_GB2312"/>
          <w:b w:val="0"/>
          <w:bCs w:val="0"/>
          <w:color w:val="auto"/>
          <w:sz w:val="32"/>
          <w:szCs w:val="32"/>
        </w:rPr>
        <w:t>习近平法治思想</w:t>
      </w:r>
      <w:r>
        <w:rPr>
          <w:rFonts w:hint="eastAsia" w:ascii="仿宋_GB2312" w:hAnsi="仿宋_GB2312" w:eastAsia="仿宋_GB2312" w:cs="仿宋_GB2312"/>
          <w:b w:val="0"/>
          <w:bCs w:val="0"/>
          <w:color w:val="auto"/>
          <w:sz w:val="32"/>
          <w:szCs w:val="32"/>
          <w:lang w:val="en-US" w:eastAsia="zh-CN"/>
        </w:rPr>
        <w:t>纳入党工委会议</w:t>
      </w:r>
      <w:r>
        <w:rPr>
          <w:rFonts w:hint="eastAsia" w:ascii="仿宋_GB2312" w:hAnsi="仿宋_GB2312" w:eastAsia="仿宋_GB2312" w:cs="仿宋_GB2312"/>
          <w:b w:val="0"/>
          <w:bCs w:val="0"/>
          <w:color w:val="auto"/>
          <w:sz w:val="32"/>
          <w:szCs w:val="32"/>
        </w:rPr>
        <w:t>“第一议题”学习</w:t>
      </w:r>
      <w:r>
        <w:rPr>
          <w:rFonts w:hint="eastAsia" w:ascii="仿宋_GB2312" w:hAnsi="仿宋_GB2312" w:eastAsia="仿宋_GB2312" w:cs="仿宋_GB2312"/>
          <w:b w:val="0"/>
          <w:bCs w:val="0"/>
          <w:color w:val="auto"/>
          <w:sz w:val="32"/>
          <w:szCs w:val="32"/>
          <w:lang w:val="en-US" w:eastAsia="zh-CN"/>
        </w:rPr>
        <w:t>内容</w:t>
      </w:r>
      <w:r>
        <w:rPr>
          <w:rFonts w:hint="eastAsia" w:ascii="仿宋_GB2312" w:hAnsi="仿宋_GB2312" w:eastAsia="仿宋_GB2312" w:cs="仿宋_GB2312"/>
          <w:b w:val="0"/>
          <w:bCs w:val="0"/>
          <w:color w:val="auto"/>
          <w:sz w:val="32"/>
          <w:szCs w:val="32"/>
        </w:rPr>
        <w:t>，</w:t>
      </w:r>
      <w:r>
        <w:rPr>
          <w:rFonts w:hint="eastAsia" w:ascii="仿宋_GB2312" w:hAnsi="仿宋_GB2312" w:eastAsia="仿宋_GB2312" w:cs="仿宋_GB2312"/>
          <w:b w:val="0"/>
          <w:bCs w:val="0"/>
          <w:color w:val="auto"/>
          <w:sz w:val="32"/>
          <w:szCs w:val="32"/>
          <w:lang w:val="en-US" w:eastAsia="zh-CN"/>
        </w:rPr>
        <w:t>先后组织3次学习</w:t>
      </w:r>
      <w:r>
        <w:rPr>
          <w:rFonts w:hint="eastAsia" w:ascii="仿宋_GB2312" w:hAnsi="仿宋_GB2312" w:eastAsia="仿宋_GB2312" w:cs="仿宋_GB2312"/>
          <w:b w:val="0"/>
          <w:bCs w:val="0"/>
          <w:color w:val="auto"/>
          <w:sz w:val="32"/>
          <w:szCs w:val="32"/>
          <w:lang w:eastAsia="zh-CN"/>
        </w:rPr>
        <w:t>，</w:t>
      </w:r>
      <w:r>
        <w:rPr>
          <w:rFonts w:hint="eastAsia" w:ascii="仿宋_GB2312" w:hAnsi="仿宋_GB2312" w:eastAsia="仿宋_GB2312" w:cs="仿宋_GB2312"/>
          <w:b w:val="0"/>
          <w:bCs w:val="0"/>
          <w:color w:val="auto"/>
          <w:sz w:val="32"/>
          <w:szCs w:val="32"/>
        </w:rPr>
        <w:t>8月</w:t>
      </w:r>
      <w:r>
        <w:rPr>
          <w:rFonts w:hint="eastAsia" w:ascii="仿宋_GB2312" w:hAnsi="仿宋_GB2312" w:eastAsia="仿宋_GB2312" w:cs="仿宋_GB2312"/>
          <w:b w:val="0"/>
          <w:bCs w:val="0"/>
          <w:color w:val="auto"/>
          <w:sz w:val="32"/>
          <w:szCs w:val="32"/>
          <w:lang w:val="en-US" w:eastAsia="zh-CN"/>
        </w:rPr>
        <w:t>底</w:t>
      </w:r>
      <w:r>
        <w:rPr>
          <w:rFonts w:hint="eastAsia" w:ascii="仿宋_GB2312" w:hAnsi="仿宋_GB2312" w:eastAsia="仿宋_GB2312" w:cs="仿宋_GB2312"/>
          <w:b w:val="0"/>
          <w:bCs w:val="0"/>
          <w:color w:val="auto"/>
          <w:sz w:val="32"/>
          <w:szCs w:val="32"/>
        </w:rPr>
        <w:t>管委会常务副主任为全体干部职工</w:t>
      </w:r>
      <w:r>
        <w:rPr>
          <w:rFonts w:hint="eastAsia" w:ascii="仿宋_GB2312" w:hAnsi="仿宋_GB2312" w:eastAsia="仿宋_GB2312" w:cs="仿宋_GB2312"/>
          <w:b w:val="0"/>
          <w:bCs w:val="0"/>
          <w:color w:val="auto"/>
          <w:sz w:val="32"/>
          <w:szCs w:val="32"/>
          <w:lang w:val="en-US" w:eastAsia="zh-CN"/>
        </w:rPr>
        <w:t>以</w:t>
      </w:r>
      <w:r>
        <w:rPr>
          <w:rFonts w:hint="eastAsia" w:ascii="仿宋_GB2312" w:hAnsi="仿宋_GB2312" w:eastAsia="仿宋_GB2312" w:cs="仿宋_GB2312"/>
          <w:b w:val="0"/>
          <w:bCs w:val="0"/>
          <w:color w:val="auto"/>
          <w:sz w:val="32"/>
          <w:szCs w:val="32"/>
        </w:rPr>
        <w:t>《民法典时代推进法治政府建设的新举措》</w:t>
      </w:r>
      <w:r>
        <w:rPr>
          <w:rFonts w:hint="eastAsia" w:ascii="仿宋_GB2312" w:hAnsi="仿宋_GB2312" w:eastAsia="仿宋_GB2312" w:cs="仿宋_GB2312"/>
          <w:b w:val="0"/>
          <w:bCs w:val="0"/>
          <w:color w:val="auto"/>
          <w:sz w:val="32"/>
          <w:szCs w:val="32"/>
          <w:lang w:val="en-US" w:eastAsia="zh-CN"/>
        </w:rPr>
        <w:t>为题上专题</w:t>
      </w:r>
      <w:r>
        <w:rPr>
          <w:rFonts w:hint="eastAsia" w:ascii="仿宋_GB2312" w:hAnsi="仿宋_GB2312" w:eastAsia="仿宋_GB2312" w:cs="仿宋_GB2312"/>
          <w:b w:val="0"/>
          <w:bCs w:val="0"/>
          <w:color w:val="auto"/>
          <w:sz w:val="32"/>
          <w:szCs w:val="32"/>
        </w:rPr>
        <w:t>课</w:t>
      </w:r>
      <w:r>
        <w:rPr>
          <w:rFonts w:hint="eastAsia" w:ascii="仿宋_GB2312" w:hAnsi="仿宋_GB2312" w:eastAsia="仿宋_GB2312" w:cs="仿宋_GB2312"/>
          <w:b w:val="0"/>
          <w:bCs w:val="0"/>
          <w:color w:val="auto"/>
          <w:sz w:val="32"/>
          <w:szCs w:val="32"/>
          <w:lang w:eastAsia="zh-CN"/>
        </w:rPr>
        <w:t>；</w:t>
      </w:r>
      <w:r>
        <w:rPr>
          <w:rFonts w:hint="eastAsia" w:ascii="仿宋_GB2312" w:hAnsi="仿宋_GB2312" w:eastAsia="仿宋_GB2312" w:cs="仿宋_GB2312"/>
          <w:b w:val="0"/>
          <w:bCs w:val="0"/>
          <w:color w:val="auto"/>
          <w:sz w:val="32"/>
          <w:szCs w:val="32"/>
          <w:lang w:val="en-US" w:eastAsia="zh-CN"/>
        </w:rPr>
        <w:t>组织</w:t>
      </w:r>
      <w:r>
        <w:rPr>
          <w:rFonts w:hint="eastAsia" w:ascii="仿宋_GB2312" w:hAnsi="仿宋_GB2312" w:eastAsia="仿宋_GB2312" w:cs="仿宋_GB2312"/>
          <w:b w:val="0"/>
          <w:bCs w:val="0"/>
          <w:color w:val="auto"/>
          <w:sz w:val="32"/>
          <w:szCs w:val="32"/>
        </w:rPr>
        <w:t>开展3次</w:t>
      </w:r>
      <w:r>
        <w:rPr>
          <w:rFonts w:hint="eastAsia" w:ascii="仿宋_GB2312" w:hAnsi="仿宋_GB2312" w:eastAsia="仿宋_GB2312" w:cs="仿宋_GB2312"/>
          <w:b w:val="0"/>
          <w:bCs w:val="0"/>
          <w:color w:val="auto"/>
          <w:sz w:val="32"/>
          <w:szCs w:val="32"/>
          <w:lang w:val="en-US" w:eastAsia="zh-CN"/>
        </w:rPr>
        <w:t>机关</w:t>
      </w:r>
      <w:r>
        <w:rPr>
          <w:rFonts w:hint="eastAsia" w:ascii="仿宋_GB2312" w:hAnsi="仿宋_GB2312" w:eastAsia="仿宋_GB2312" w:cs="仿宋_GB2312"/>
          <w:b w:val="0"/>
          <w:bCs w:val="0"/>
          <w:color w:val="auto"/>
          <w:sz w:val="32"/>
          <w:szCs w:val="32"/>
        </w:rPr>
        <w:t>法治教育</w:t>
      </w:r>
      <w:r>
        <w:rPr>
          <w:rFonts w:hint="eastAsia" w:ascii="仿宋_GB2312" w:hAnsi="仿宋_GB2312" w:eastAsia="仿宋_GB2312" w:cs="仿宋_GB2312"/>
          <w:b w:val="0"/>
          <w:bCs w:val="0"/>
          <w:color w:val="auto"/>
          <w:sz w:val="32"/>
          <w:szCs w:val="32"/>
          <w:lang w:val="en-US" w:eastAsia="zh-CN"/>
        </w:rPr>
        <w:t>专题</w:t>
      </w:r>
      <w:r>
        <w:rPr>
          <w:rFonts w:hint="eastAsia" w:ascii="仿宋_GB2312" w:hAnsi="仿宋_GB2312" w:eastAsia="仿宋_GB2312" w:cs="仿宋_GB2312"/>
          <w:b w:val="0"/>
          <w:bCs w:val="0"/>
          <w:color w:val="auto"/>
          <w:sz w:val="32"/>
          <w:szCs w:val="32"/>
        </w:rPr>
        <w:t>培训会</w:t>
      </w:r>
      <w:r>
        <w:rPr>
          <w:rFonts w:hint="eastAsia" w:ascii="仿宋_GB2312" w:hAnsi="仿宋_GB2312" w:eastAsia="仿宋_GB2312" w:cs="仿宋_GB2312"/>
          <w:b w:val="0"/>
          <w:bCs w:val="0"/>
          <w:color w:val="auto"/>
          <w:sz w:val="32"/>
          <w:szCs w:val="32"/>
          <w:lang w:eastAsia="zh-CN"/>
        </w:rPr>
        <w:t>，</w:t>
      </w:r>
      <w:r>
        <w:rPr>
          <w:rFonts w:hint="eastAsia" w:ascii="仿宋_GB2312" w:hAnsi="仿宋_GB2312" w:eastAsia="仿宋_GB2312" w:cs="仿宋_GB2312"/>
          <w:b w:val="0"/>
          <w:bCs w:val="0"/>
          <w:color w:val="auto"/>
          <w:sz w:val="32"/>
          <w:szCs w:val="32"/>
          <w:lang w:val="en-US" w:eastAsia="zh-CN"/>
        </w:rPr>
        <w:t>进一步</w:t>
      </w:r>
      <w:r>
        <w:rPr>
          <w:rFonts w:hint="eastAsia" w:ascii="仿宋_GB2312" w:hAnsi="仿宋_GB2312" w:eastAsia="仿宋_GB2312" w:cs="仿宋_GB2312"/>
          <w:b w:val="0"/>
          <w:bCs w:val="0"/>
          <w:color w:val="auto"/>
          <w:sz w:val="32"/>
          <w:szCs w:val="32"/>
        </w:rPr>
        <w:t>增强了</w:t>
      </w:r>
      <w:r>
        <w:rPr>
          <w:rFonts w:hint="eastAsia" w:ascii="仿宋_GB2312" w:hAnsi="仿宋_GB2312" w:eastAsia="仿宋_GB2312" w:cs="仿宋_GB2312"/>
          <w:b w:val="0"/>
          <w:bCs w:val="0"/>
          <w:color w:val="auto"/>
          <w:sz w:val="32"/>
          <w:szCs w:val="32"/>
          <w:lang w:val="en-US" w:eastAsia="zh-CN"/>
        </w:rPr>
        <w:t>机关干部</w:t>
      </w:r>
      <w:r>
        <w:rPr>
          <w:rFonts w:hint="eastAsia" w:ascii="仿宋_GB2312" w:hAnsi="仿宋_GB2312" w:eastAsia="仿宋_GB2312" w:cs="仿宋_GB2312"/>
          <w:b w:val="0"/>
          <w:bCs w:val="0"/>
          <w:color w:val="auto"/>
          <w:sz w:val="32"/>
          <w:szCs w:val="32"/>
        </w:rPr>
        <w:t>法治观念</w:t>
      </w:r>
      <w:r>
        <w:rPr>
          <w:rFonts w:hint="eastAsia" w:ascii="仿宋_GB2312" w:hAnsi="仿宋_GB2312" w:eastAsia="仿宋_GB2312" w:cs="仿宋_GB2312"/>
          <w:b w:val="0"/>
          <w:bCs w:val="0"/>
          <w:color w:val="auto"/>
          <w:sz w:val="32"/>
          <w:szCs w:val="32"/>
          <w:lang w:eastAsia="zh-CN"/>
        </w:rPr>
        <w:t>；</w:t>
      </w:r>
      <w:r>
        <w:rPr>
          <w:rFonts w:hint="eastAsia" w:ascii="仿宋_GB2312" w:hAnsi="仿宋_GB2312" w:eastAsia="仿宋_GB2312" w:cs="仿宋_GB2312"/>
          <w:b/>
          <w:bCs/>
          <w:color w:val="auto"/>
          <w:sz w:val="32"/>
          <w:szCs w:val="32"/>
          <w:lang w:eastAsia="zh-CN"/>
        </w:rPr>
        <w:t>二是</w:t>
      </w:r>
      <w:r>
        <w:rPr>
          <w:rFonts w:hint="eastAsia" w:ascii="仿宋_GB2312" w:hAnsi="仿宋_GB2312" w:eastAsia="仿宋_GB2312" w:cs="仿宋_GB2312"/>
          <w:b/>
          <w:bCs/>
          <w:color w:val="auto"/>
          <w:kern w:val="0"/>
          <w:sz w:val="32"/>
          <w:szCs w:val="32"/>
        </w:rPr>
        <w:t>严格</w:t>
      </w:r>
      <w:r>
        <w:rPr>
          <w:rFonts w:hint="eastAsia" w:ascii="仿宋_GB2312" w:hAnsi="仿宋_GB2312" w:eastAsia="仿宋_GB2312" w:cs="仿宋_GB2312"/>
          <w:b/>
          <w:bCs/>
          <w:color w:val="auto"/>
          <w:sz w:val="32"/>
          <w:szCs w:val="32"/>
        </w:rPr>
        <w:t>履行法治建设第一责任人</w:t>
      </w:r>
      <w:r>
        <w:rPr>
          <w:rFonts w:hint="eastAsia" w:ascii="仿宋_GB2312" w:hAnsi="仿宋_GB2312" w:eastAsia="仿宋_GB2312" w:cs="仿宋_GB2312"/>
          <w:b/>
          <w:bCs/>
          <w:color w:val="auto"/>
          <w:sz w:val="32"/>
          <w:szCs w:val="32"/>
          <w:lang w:val="en-US" w:eastAsia="zh-CN"/>
        </w:rPr>
        <w:t>责任</w:t>
      </w:r>
      <w:r>
        <w:rPr>
          <w:rFonts w:hint="eastAsia" w:ascii="仿宋_GB2312" w:hAnsi="仿宋_GB2312" w:eastAsia="仿宋_GB2312" w:cs="仿宋_GB2312"/>
          <w:b/>
          <w:bCs/>
          <w:color w:val="auto"/>
          <w:sz w:val="32"/>
          <w:szCs w:val="32"/>
        </w:rPr>
        <w:t>。</w:t>
      </w:r>
      <w:r>
        <w:rPr>
          <w:rFonts w:hint="eastAsia" w:ascii="仿宋_GB2312" w:hAnsi="仿宋_GB2312" w:eastAsia="仿宋_GB2312" w:cs="仿宋_GB2312"/>
          <w:b w:val="0"/>
          <w:bCs w:val="0"/>
          <w:color w:val="auto"/>
          <w:sz w:val="32"/>
          <w:szCs w:val="32"/>
        </w:rPr>
        <w:t>制定2024年法治工作安排，将法治建设纳入</w:t>
      </w:r>
      <w:r>
        <w:rPr>
          <w:rFonts w:hint="eastAsia" w:ascii="仿宋_GB2312" w:hAnsi="仿宋_GB2312" w:eastAsia="仿宋_GB2312" w:cs="仿宋_GB2312"/>
          <w:b w:val="0"/>
          <w:bCs w:val="0"/>
          <w:color w:val="auto"/>
          <w:sz w:val="32"/>
          <w:szCs w:val="32"/>
          <w:lang w:val="en-US" w:eastAsia="zh-CN"/>
        </w:rPr>
        <w:t>我委</w:t>
      </w:r>
      <w:r>
        <w:rPr>
          <w:rFonts w:hint="eastAsia" w:ascii="仿宋_GB2312" w:hAnsi="仿宋_GB2312" w:eastAsia="仿宋_GB2312" w:cs="仿宋_GB2312"/>
          <w:b w:val="0"/>
          <w:bCs w:val="0"/>
          <w:color w:val="auto"/>
          <w:sz w:val="32"/>
          <w:szCs w:val="32"/>
        </w:rPr>
        <w:t>长远建设规划和年度工作要点；党工委</w:t>
      </w:r>
      <w:r>
        <w:rPr>
          <w:rFonts w:hint="eastAsia" w:ascii="仿宋_GB2312" w:hAnsi="仿宋_GB2312" w:eastAsia="仿宋_GB2312" w:cs="仿宋_GB2312"/>
          <w:b w:val="0"/>
          <w:bCs w:val="0"/>
          <w:color w:val="auto"/>
          <w:sz w:val="32"/>
          <w:szCs w:val="32"/>
          <w:lang w:val="en-US" w:eastAsia="zh-CN"/>
        </w:rPr>
        <w:t>会议</w:t>
      </w:r>
      <w:r>
        <w:rPr>
          <w:rFonts w:hint="eastAsia" w:ascii="仿宋_GB2312" w:hAnsi="仿宋_GB2312" w:eastAsia="仿宋_GB2312" w:cs="仿宋_GB2312"/>
          <w:b w:val="0"/>
          <w:bCs w:val="0"/>
          <w:color w:val="auto"/>
          <w:sz w:val="32"/>
          <w:szCs w:val="32"/>
        </w:rPr>
        <w:t>听取了2024年上半年法治工作情况，认真落实管委会主要负责人撰写年度述职报告要求，</w:t>
      </w:r>
      <w:r>
        <w:rPr>
          <w:rFonts w:hint="eastAsia" w:ascii="仿宋_GB2312" w:hAnsi="仿宋_GB2312" w:eastAsia="仿宋_GB2312" w:cs="仿宋_GB2312"/>
          <w:b w:val="0"/>
          <w:bCs w:val="0"/>
          <w:color w:val="auto"/>
          <w:sz w:val="32"/>
          <w:szCs w:val="32"/>
          <w:lang w:val="en-US" w:eastAsia="zh-CN"/>
        </w:rPr>
        <w:t>推动法治建设工作走深走实</w:t>
      </w:r>
      <w:r>
        <w:rPr>
          <w:rFonts w:hint="eastAsia" w:ascii="仿宋_GB2312" w:hAnsi="仿宋_GB2312" w:eastAsia="仿宋_GB2312" w:cs="仿宋_GB2312"/>
          <w:b w:val="0"/>
          <w:bCs w:val="0"/>
          <w:color w:val="auto"/>
          <w:sz w:val="32"/>
          <w:szCs w:val="32"/>
        </w:rPr>
        <w:t>。</w:t>
      </w:r>
      <w:r>
        <w:rPr>
          <w:rFonts w:hint="eastAsia" w:ascii="仿宋_GB2312" w:hAnsi="仿宋_GB2312" w:eastAsia="仿宋_GB2312" w:cs="仿宋_GB2312"/>
          <w:b/>
          <w:bCs/>
          <w:color w:val="auto"/>
          <w:kern w:val="0"/>
          <w:sz w:val="32"/>
          <w:szCs w:val="32"/>
          <w:lang w:eastAsia="zh-CN"/>
        </w:rPr>
        <w:t>三是</w:t>
      </w:r>
      <w:r>
        <w:rPr>
          <w:rFonts w:hint="eastAsia" w:ascii="仿宋_GB2312" w:hAnsi="仿宋_GB2312" w:eastAsia="仿宋_GB2312" w:cs="仿宋_GB2312"/>
          <w:b/>
          <w:bCs/>
          <w:color w:val="auto"/>
          <w:kern w:val="0"/>
          <w:sz w:val="32"/>
          <w:szCs w:val="32"/>
        </w:rPr>
        <w:t>提升</w:t>
      </w:r>
      <w:r>
        <w:rPr>
          <w:rFonts w:hint="eastAsia" w:ascii="仿宋_GB2312" w:hAnsi="仿宋_GB2312" w:eastAsia="仿宋_GB2312" w:cs="仿宋_GB2312"/>
          <w:b/>
          <w:bCs/>
          <w:color w:val="auto"/>
          <w:sz w:val="32"/>
          <w:szCs w:val="32"/>
        </w:rPr>
        <w:t>依法依规决策水平</w:t>
      </w:r>
      <w:r>
        <w:rPr>
          <w:rFonts w:hint="eastAsia" w:ascii="Calibri" w:hAnsi="Calibri" w:eastAsia="仿宋_GB2312" w:cs="仿宋_GB2312"/>
          <w:b/>
          <w:bCs/>
          <w:color w:val="auto"/>
          <w:sz w:val="32"/>
          <w:szCs w:val="32"/>
        </w:rPr>
        <w:t>。</w:t>
      </w:r>
      <w:r>
        <w:rPr>
          <w:rFonts w:hint="eastAsia" w:ascii="仿宋_GB2312" w:hAnsi="仿宋_GB2312" w:eastAsia="仿宋_GB2312" w:cs="仿宋_GB2312"/>
          <w:b w:val="0"/>
          <w:bCs w:val="0"/>
          <w:color w:val="auto"/>
          <w:sz w:val="32"/>
          <w:szCs w:val="32"/>
          <w:lang w:val="en-US" w:eastAsia="zh-CN"/>
        </w:rPr>
        <w:t>今</w:t>
      </w:r>
      <w:r>
        <w:rPr>
          <w:rFonts w:hint="eastAsia" w:ascii="仿宋_GB2312" w:hAnsi="仿宋_GB2312" w:eastAsia="仿宋_GB2312" w:cs="仿宋_GB2312"/>
          <w:b w:val="0"/>
          <w:bCs w:val="0"/>
          <w:color w:val="auto"/>
          <w:sz w:val="32"/>
          <w:szCs w:val="32"/>
        </w:rPr>
        <w:t>年7月明确了管委会法律顾问，</w:t>
      </w:r>
      <w:r>
        <w:rPr>
          <w:rFonts w:hint="eastAsia" w:ascii="仿宋_GB2312" w:hAnsi="仿宋_GB2312" w:eastAsia="仿宋_GB2312" w:cs="仿宋_GB2312"/>
          <w:b w:val="0"/>
          <w:bCs w:val="0"/>
          <w:color w:val="auto"/>
          <w:sz w:val="32"/>
          <w:szCs w:val="32"/>
          <w:lang w:eastAsia="zh-CN"/>
        </w:rPr>
        <w:t>签</w:t>
      </w:r>
      <w:r>
        <w:rPr>
          <w:rFonts w:hint="eastAsia" w:ascii="仿宋_GB2312" w:hAnsi="仿宋_GB2312" w:eastAsia="仿宋_GB2312" w:cs="仿宋_GB2312"/>
          <w:b w:val="0"/>
          <w:bCs w:val="0"/>
          <w:color w:val="auto"/>
          <w:sz w:val="32"/>
          <w:szCs w:val="32"/>
        </w:rPr>
        <w:t>订法律顾问协议，由律师事务所提供专项法律服务</w:t>
      </w:r>
      <w:r>
        <w:rPr>
          <w:rFonts w:hint="eastAsia" w:ascii="仿宋_GB2312" w:hAnsi="仿宋_GB2312" w:eastAsia="仿宋_GB2312" w:cs="仿宋_GB2312"/>
          <w:b w:val="0"/>
          <w:bCs w:val="0"/>
          <w:color w:val="auto"/>
          <w:sz w:val="32"/>
          <w:szCs w:val="32"/>
          <w:lang w:eastAsia="zh-CN"/>
        </w:rPr>
        <w:t>；</w:t>
      </w:r>
      <w:r>
        <w:rPr>
          <w:rFonts w:hint="eastAsia" w:ascii="仿宋_GB2312" w:hAnsi="仿宋_GB2312" w:eastAsia="仿宋_GB2312" w:cs="仿宋_GB2312"/>
          <w:b w:val="0"/>
          <w:bCs w:val="0"/>
          <w:color w:val="auto"/>
          <w:sz w:val="32"/>
          <w:szCs w:val="32"/>
        </w:rPr>
        <w:t>在《河南省安阳殷墟保护条例实施细则》（征求意见稿）起草工作中，邀请顾问律师参与</w:t>
      </w:r>
      <w:r>
        <w:rPr>
          <w:rFonts w:hint="eastAsia" w:ascii="仿宋_GB2312" w:hAnsi="仿宋_GB2312" w:eastAsia="仿宋_GB2312" w:cs="仿宋_GB2312"/>
          <w:b w:val="0"/>
          <w:bCs w:val="0"/>
          <w:color w:val="auto"/>
          <w:sz w:val="32"/>
          <w:szCs w:val="32"/>
          <w:lang w:eastAsia="zh-CN"/>
        </w:rPr>
        <w:t>，</w:t>
      </w:r>
      <w:r>
        <w:rPr>
          <w:rFonts w:hint="eastAsia" w:ascii="仿宋_GB2312" w:hAnsi="仿宋_GB2312" w:eastAsia="仿宋_GB2312" w:cs="仿宋_GB2312"/>
          <w:b w:val="0"/>
          <w:bCs w:val="0"/>
          <w:color w:val="auto"/>
          <w:sz w:val="32"/>
          <w:szCs w:val="32"/>
        </w:rPr>
        <w:t>充分发挥法律顾问智囊作用。</w:t>
      </w:r>
      <w:r>
        <w:rPr>
          <w:rFonts w:hint="eastAsia" w:ascii="仿宋_GB2312" w:hAnsi="仿宋_GB2312" w:eastAsia="仿宋_GB2312" w:cs="仿宋_GB2312"/>
          <w:b/>
          <w:bCs/>
          <w:color w:val="auto"/>
          <w:kern w:val="0"/>
          <w:sz w:val="32"/>
          <w:szCs w:val="32"/>
          <w:lang w:eastAsia="zh-CN"/>
        </w:rPr>
        <w:t>四是</w:t>
      </w:r>
      <w:r>
        <w:rPr>
          <w:rFonts w:hint="eastAsia" w:ascii="仿宋_GB2312" w:hAnsi="仿宋_GB2312" w:eastAsia="仿宋_GB2312" w:cs="仿宋_GB2312"/>
          <w:b/>
          <w:bCs/>
          <w:color w:val="auto"/>
          <w:kern w:val="0"/>
          <w:sz w:val="32"/>
          <w:szCs w:val="32"/>
        </w:rPr>
        <w:t>加强</w:t>
      </w:r>
      <w:r>
        <w:rPr>
          <w:rFonts w:hint="eastAsia" w:ascii="仿宋_GB2312" w:hAnsi="仿宋_GB2312" w:eastAsia="仿宋_GB2312" w:cs="仿宋_GB2312"/>
          <w:b/>
          <w:bCs/>
          <w:color w:val="auto"/>
          <w:sz w:val="32"/>
          <w:szCs w:val="32"/>
        </w:rPr>
        <w:t>法治宣传工作。</w:t>
      </w:r>
      <w:r>
        <w:rPr>
          <w:rFonts w:hint="eastAsia" w:ascii="仿宋_GB2312" w:hAnsi="仿宋_GB2312" w:eastAsia="仿宋_GB2312" w:cs="仿宋_GB2312"/>
          <w:b w:val="0"/>
          <w:bCs w:val="0"/>
          <w:color w:val="auto"/>
          <w:sz w:val="32"/>
          <w:szCs w:val="32"/>
        </w:rPr>
        <w:t>丰富普法形式，每周二定为殷墟保护宣传日，</w:t>
      </w:r>
      <w:r>
        <w:rPr>
          <w:rFonts w:hint="eastAsia" w:ascii="仿宋_GB2312" w:hAnsi="仿宋_GB2312" w:eastAsia="仿宋_GB2312" w:cs="仿宋_GB2312"/>
          <w:b w:val="0"/>
          <w:bCs w:val="0"/>
          <w:color w:val="auto"/>
          <w:sz w:val="32"/>
          <w:szCs w:val="32"/>
          <w:lang w:val="en-US" w:eastAsia="zh-CN"/>
        </w:rPr>
        <w:t>组织</w:t>
      </w:r>
      <w:r>
        <w:rPr>
          <w:rFonts w:hint="eastAsia" w:ascii="仿宋_GB2312" w:hAnsi="仿宋_GB2312" w:eastAsia="仿宋_GB2312" w:cs="仿宋_GB2312"/>
          <w:b w:val="0"/>
          <w:bCs w:val="0"/>
          <w:color w:val="auto"/>
          <w:sz w:val="32"/>
          <w:szCs w:val="32"/>
        </w:rPr>
        <w:t>殷墟所涉各村（社区）通过广播宣传、小喇叭流动宣传等形式开展文保法治宣传</w:t>
      </w:r>
      <w:r>
        <w:rPr>
          <w:rFonts w:hint="eastAsia" w:ascii="仿宋_GB2312" w:hAnsi="仿宋_GB2312" w:eastAsia="仿宋_GB2312" w:cs="仿宋_GB2312"/>
          <w:b w:val="0"/>
          <w:bCs w:val="0"/>
          <w:color w:val="auto"/>
          <w:sz w:val="32"/>
          <w:szCs w:val="32"/>
          <w:lang w:eastAsia="zh-CN"/>
        </w:rPr>
        <w:t>；</w:t>
      </w:r>
      <w:r>
        <w:rPr>
          <w:rFonts w:hint="eastAsia" w:ascii="仿宋_GB2312" w:hAnsi="仿宋_GB2312" w:eastAsia="仿宋_GB2312" w:cs="仿宋_GB2312"/>
          <w:b w:val="0"/>
          <w:bCs w:val="0"/>
          <w:color w:val="auto"/>
          <w:sz w:val="32"/>
          <w:szCs w:val="32"/>
        </w:rPr>
        <w:t>制作文物保护宣传牌5000块，</w:t>
      </w:r>
      <w:r>
        <w:rPr>
          <w:rFonts w:hint="eastAsia" w:ascii="仿宋_GB2312" w:hAnsi="仿宋_GB2312" w:eastAsia="仿宋_GB2312" w:cs="仿宋_GB2312"/>
          <w:b w:val="0"/>
          <w:bCs w:val="0"/>
          <w:color w:val="auto"/>
          <w:sz w:val="32"/>
          <w:szCs w:val="32"/>
          <w:lang w:val="en-US" w:eastAsia="zh-CN"/>
        </w:rPr>
        <w:t>在保护区内重要街道醒目位置悬挂</w:t>
      </w:r>
      <w:r>
        <w:rPr>
          <w:rFonts w:hint="eastAsia" w:ascii="仿宋_GB2312" w:hAnsi="仿宋_GB2312" w:eastAsia="仿宋_GB2312" w:cs="仿宋_GB2312"/>
          <w:b w:val="0"/>
          <w:bCs w:val="0"/>
          <w:color w:val="auto"/>
          <w:sz w:val="32"/>
          <w:szCs w:val="32"/>
          <w:lang w:eastAsia="zh-CN"/>
        </w:rPr>
        <w:t>；</w:t>
      </w:r>
      <w:r>
        <w:rPr>
          <w:rFonts w:hint="eastAsia" w:ascii="仿宋_GB2312" w:hAnsi="仿宋_GB2312" w:eastAsia="仿宋_GB2312" w:cs="仿宋_GB2312"/>
          <w:b w:val="0"/>
          <w:bCs w:val="0"/>
          <w:color w:val="auto"/>
          <w:sz w:val="32"/>
          <w:szCs w:val="32"/>
        </w:rPr>
        <w:t>开展为期一个月的殷墟文物保护“摸底数 防风险 促安全”大排查、大整治专项活动，对沿街门店、出租商户进行文保知识普法宣传，</w:t>
      </w:r>
      <w:r>
        <w:rPr>
          <w:rFonts w:hint="eastAsia" w:ascii="仿宋_GB2312" w:hAnsi="仿宋_GB2312" w:eastAsia="仿宋_GB2312" w:cs="仿宋_GB2312"/>
          <w:b w:val="0"/>
          <w:bCs w:val="0"/>
          <w:color w:val="auto"/>
          <w:sz w:val="32"/>
          <w:szCs w:val="32"/>
          <w:lang w:val="en-US" w:eastAsia="zh-CN"/>
        </w:rPr>
        <w:t>进一步</w:t>
      </w:r>
      <w:r>
        <w:rPr>
          <w:rFonts w:hint="eastAsia" w:ascii="仿宋_GB2312" w:hAnsi="仿宋_GB2312" w:eastAsia="仿宋_GB2312" w:cs="仿宋_GB2312"/>
          <w:b w:val="0"/>
          <w:bCs w:val="0"/>
          <w:color w:val="auto"/>
          <w:sz w:val="32"/>
          <w:szCs w:val="32"/>
        </w:rPr>
        <w:t>提升</w:t>
      </w:r>
      <w:r>
        <w:rPr>
          <w:rFonts w:hint="eastAsia" w:ascii="仿宋_GB2312" w:hAnsi="仿宋_GB2312" w:eastAsia="仿宋_GB2312" w:cs="仿宋_GB2312"/>
          <w:b w:val="0"/>
          <w:bCs w:val="0"/>
          <w:color w:val="auto"/>
          <w:sz w:val="32"/>
          <w:szCs w:val="32"/>
          <w:lang w:val="en-US" w:eastAsia="zh-CN"/>
        </w:rPr>
        <w:t>广大</w:t>
      </w:r>
      <w:r>
        <w:rPr>
          <w:rFonts w:hint="eastAsia" w:ascii="仿宋_GB2312" w:hAnsi="仿宋_GB2312" w:eastAsia="仿宋_GB2312" w:cs="仿宋_GB2312"/>
          <w:b w:val="0"/>
          <w:bCs w:val="0"/>
          <w:color w:val="auto"/>
          <w:sz w:val="32"/>
          <w:szCs w:val="32"/>
        </w:rPr>
        <w:t>群众知晓度。</w:t>
      </w:r>
      <w:r>
        <w:rPr>
          <w:rFonts w:hint="eastAsia" w:ascii="仿宋_GB2312" w:hAnsi="仿宋_GB2312" w:eastAsia="仿宋_GB2312" w:cs="仿宋_GB2312"/>
          <w:b/>
          <w:bCs/>
          <w:color w:val="auto"/>
          <w:kern w:val="0"/>
          <w:sz w:val="32"/>
          <w:szCs w:val="32"/>
          <w:lang w:eastAsia="zh-CN"/>
        </w:rPr>
        <w:t>五是</w:t>
      </w:r>
      <w:r>
        <w:rPr>
          <w:rFonts w:hint="eastAsia" w:ascii="仿宋_GB2312" w:hAnsi="仿宋_GB2312" w:eastAsia="仿宋_GB2312" w:cs="仿宋_GB2312"/>
          <w:b/>
          <w:bCs/>
          <w:color w:val="auto"/>
          <w:kern w:val="0"/>
          <w:sz w:val="32"/>
          <w:szCs w:val="32"/>
        </w:rPr>
        <w:t>加强</w:t>
      </w:r>
      <w:r>
        <w:rPr>
          <w:rFonts w:hint="eastAsia" w:ascii="仿宋_GB2312" w:hAnsi="仿宋_GB2312" w:eastAsia="仿宋_GB2312" w:cs="仿宋_GB2312"/>
          <w:b/>
          <w:bCs/>
          <w:color w:val="auto"/>
          <w:sz w:val="32"/>
          <w:szCs w:val="32"/>
        </w:rPr>
        <w:t>法治队伍建设。</w:t>
      </w:r>
      <w:r>
        <w:rPr>
          <w:rFonts w:hint="eastAsia" w:ascii="仿宋_GB2312" w:hAnsi="仿宋_GB2312" w:eastAsia="仿宋_GB2312" w:cs="仿宋_GB2312"/>
          <w:b w:val="0"/>
          <w:bCs w:val="0"/>
          <w:color w:val="auto"/>
          <w:sz w:val="32"/>
          <w:szCs w:val="32"/>
        </w:rPr>
        <w:t>明确科级干部专人负责，由文物保护局</w:t>
      </w:r>
      <w:r>
        <w:rPr>
          <w:rFonts w:hint="eastAsia" w:ascii="仿宋_GB2312" w:hAnsi="仿宋_GB2312" w:eastAsia="仿宋_GB2312" w:cs="仿宋_GB2312"/>
          <w:b w:val="0"/>
          <w:bCs w:val="0"/>
          <w:color w:val="auto"/>
          <w:sz w:val="32"/>
          <w:szCs w:val="32"/>
          <w:lang w:eastAsia="zh-CN"/>
        </w:rPr>
        <w:t>一名</w:t>
      </w:r>
      <w:r>
        <w:rPr>
          <w:rFonts w:hint="eastAsia" w:ascii="仿宋_GB2312" w:hAnsi="仿宋_GB2312" w:eastAsia="仿宋_GB2312" w:cs="仿宋_GB2312"/>
          <w:b w:val="0"/>
          <w:bCs w:val="0"/>
          <w:color w:val="auto"/>
          <w:sz w:val="32"/>
          <w:szCs w:val="32"/>
        </w:rPr>
        <w:t>副局长具体负责法治建设工作；健全完善考评体系，将法治工作纳入《殷墟管委会内设机构年度工作考核办法》，</w:t>
      </w:r>
      <w:r>
        <w:rPr>
          <w:rFonts w:hint="eastAsia" w:ascii="仿宋_GB2312" w:hAnsi="仿宋_GB2312" w:eastAsia="仿宋_GB2312" w:cs="仿宋_GB2312"/>
          <w:b w:val="0"/>
          <w:bCs w:val="0"/>
          <w:color w:val="auto"/>
          <w:sz w:val="32"/>
          <w:szCs w:val="32"/>
          <w:lang w:val="en-US" w:eastAsia="zh-CN"/>
        </w:rPr>
        <w:t>对工作完成情况进行年度考评</w:t>
      </w:r>
      <w:r>
        <w:rPr>
          <w:rFonts w:hint="eastAsia" w:ascii="仿宋_GB2312" w:hAnsi="仿宋_GB2312" w:eastAsia="仿宋_GB2312" w:cs="仿宋_GB2312"/>
          <w:b w:val="0"/>
          <w:bCs w:val="0"/>
          <w:color w:val="auto"/>
          <w:sz w:val="32"/>
          <w:szCs w:val="32"/>
        </w:rPr>
        <w:t>。</w:t>
      </w:r>
    </w:p>
    <w:p>
      <w:pPr>
        <w:keepNext w:val="0"/>
        <w:keepLines w:val="0"/>
        <w:pageBreakBefore w:val="0"/>
        <w:widowControl w:val="0"/>
        <w:numPr>
          <w:ilvl w:val="0"/>
          <w:numId w:val="0"/>
        </w:numPr>
        <w:kinsoku/>
        <w:wordWrap/>
        <w:overflowPunct/>
        <w:topLinePunct w:val="0"/>
        <w:autoSpaceDE/>
        <w:autoSpaceDN/>
        <w:bidi w:val="0"/>
        <w:adjustRightInd w:val="0"/>
        <w:snapToGrid w:val="0"/>
        <w:spacing w:line="580" w:lineRule="exact"/>
        <w:ind w:firstLine="640" w:firstLineChars="200"/>
        <w:jc w:val="both"/>
        <w:textAlignment w:val="auto"/>
        <w:rPr>
          <w:rFonts w:hint="default" w:ascii="Times New Roman" w:hAnsi="Times New Roman" w:eastAsia="楷体" w:cs="Times New Roman"/>
          <w:b/>
          <w:bCs/>
          <w:color w:val="auto"/>
          <w:kern w:val="0"/>
          <w:sz w:val="32"/>
          <w:szCs w:val="32"/>
        </w:rPr>
      </w:pPr>
      <w:r>
        <w:rPr>
          <w:rFonts w:hint="eastAsia" w:ascii="黑体" w:hAnsi="黑体" w:eastAsia="黑体" w:cs="黑体"/>
          <w:b w:val="0"/>
          <w:bCs w:val="0"/>
          <w:color w:val="auto"/>
          <w:kern w:val="0"/>
          <w:sz w:val="32"/>
          <w:szCs w:val="32"/>
          <w:lang w:eastAsia="zh-CN"/>
        </w:rPr>
        <w:t>二、</w:t>
      </w:r>
      <w:r>
        <w:rPr>
          <w:rFonts w:hint="eastAsia" w:ascii="黑体" w:hAnsi="黑体" w:eastAsia="黑体" w:cs="黑体"/>
          <w:b w:val="0"/>
          <w:bCs w:val="0"/>
          <w:color w:val="auto"/>
          <w:kern w:val="0"/>
          <w:sz w:val="32"/>
          <w:szCs w:val="32"/>
        </w:rPr>
        <w:t>领导作用发挥不够充分，组织人事工作薄弱问题突出</w:t>
      </w:r>
    </w:p>
    <w:p>
      <w:pPr>
        <w:keepNext w:val="0"/>
        <w:keepLines w:val="0"/>
        <w:pageBreakBefore w:val="0"/>
        <w:widowControl w:val="0"/>
        <w:numPr>
          <w:ilvl w:val="0"/>
          <w:numId w:val="0"/>
        </w:numPr>
        <w:kinsoku/>
        <w:wordWrap/>
        <w:overflowPunct/>
        <w:topLinePunct w:val="0"/>
        <w:autoSpaceDE/>
        <w:autoSpaceDN/>
        <w:bidi w:val="0"/>
        <w:adjustRightInd w:val="0"/>
        <w:snapToGrid w:val="0"/>
        <w:spacing w:line="580" w:lineRule="exact"/>
        <w:ind w:left="0" w:leftChars="0" w:firstLine="643" w:firstLineChars="200"/>
        <w:textAlignment w:val="auto"/>
        <w:rPr>
          <w:rFonts w:hint="eastAsia" w:ascii="仿宋_GB2312" w:hAnsi="仿宋_GB2312" w:eastAsia="仿宋_GB2312" w:cs="仿宋_GB2312"/>
          <w:b/>
          <w:bCs/>
          <w:color w:val="auto"/>
          <w:kern w:val="0"/>
          <w:sz w:val="32"/>
          <w:szCs w:val="32"/>
        </w:rPr>
      </w:pPr>
      <w:r>
        <w:rPr>
          <w:rFonts w:hint="eastAsia" w:ascii="楷体" w:hAnsi="楷体" w:eastAsia="楷体" w:cs="楷体"/>
          <w:b/>
          <w:bCs/>
          <w:color w:val="auto"/>
          <w:kern w:val="0"/>
          <w:sz w:val="32"/>
          <w:szCs w:val="32"/>
          <w:lang w:val="en-US" w:eastAsia="zh-CN" w:bidi="ar-SA"/>
        </w:rPr>
        <w:t>（一）</w:t>
      </w:r>
      <w:r>
        <w:rPr>
          <w:rFonts w:hint="eastAsia" w:ascii="楷体" w:hAnsi="楷体" w:eastAsia="楷体" w:cs="楷体"/>
          <w:b/>
          <w:bCs/>
          <w:color w:val="auto"/>
          <w:kern w:val="0"/>
          <w:sz w:val="32"/>
          <w:szCs w:val="32"/>
        </w:rPr>
        <w:t>班子履职不到位。</w:t>
      </w:r>
    </w:p>
    <w:p>
      <w:pPr>
        <w:keepNext w:val="0"/>
        <w:keepLines w:val="0"/>
        <w:pageBreakBefore w:val="0"/>
        <w:widowControl w:val="0"/>
        <w:kinsoku/>
        <w:wordWrap/>
        <w:overflowPunct/>
        <w:topLinePunct w:val="0"/>
        <w:autoSpaceDE/>
        <w:autoSpaceDN/>
        <w:bidi w:val="0"/>
        <w:adjustRightInd w:val="0"/>
        <w:snapToGrid w:val="0"/>
        <w:spacing w:line="580" w:lineRule="exact"/>
        <w:ind w:left="0" w:leftChars="0" w:firstLine="643" w:firstLineChars="200"/>
        <w:textAlignment w:val="auto"/>
        <w:rPr>
          <w:rFonts w:hint="eastAsia" w:ascii="仿宋_GB2312" w:hAnsi="仿宋_GB2312" w:eastAsia="仿宋_GB2312" w:cs="仿宋_GB2312"/>
          <w:b w:val="0"/>
          <w:bCs w:val="0"/>
          <w:color w:val="auto"/>
          <w:kern w:val="0"/>
          <w:sz w:val="32"/>
          <w:szCs w:val="32"/>
        </w:rPr>
      </w:pPr>
      <w:r>
        <w:rPr>
          <w:rFonts w:hint="eastAsia" w:ascii="仿宋_GB2312" w:hAnsi="仿宋_GB2312" w:eastAsia="仿宋_GB2312" w:cs="仿宋_GB2312"/>
          <w:b/>
          <w:bCs/>
          <w:color w:val="auto"/>
          <w:kern w:val="0"/>
          <w:sz w:val="32"/>
          <w:szCs w:val="32"/>
        </w:rPr>
        <w:t>一是强化核心作用发挥。</w:t>
      </w:r>
      <w:r>
        <w:rPr>
          <w:rFonts w:hint="eastAsia" w:ascii="仿宋_GB2312" w:hAnsi="仿宋_GB2312" w:eastAsia="仿宋_GB2312" w:cs="仿宋_GB2312"/>
          <w:b w:val="0"/>
          <w:bCs w:val="0"/>
          <w:color w:val="auto"/>
          <w:kern w:val="0"/>
          <w:sz w:val="32"/>
          <w:szCs w:val="32"/>
        </w:rPr>
        <w:t>党工委会议</w:t>
      </w:r>
      <w:r>
        <w:rPr>
          <w:rFonts w:hint="eastAsia" w:ascii="仿宋_GB2312" w:hAnsi="仿宋_GB2312" w:eastAsia="仿宋_GB2312" w:cs="仿宋_GB2312"/>
          <w:b w:val="0"/>
          <w:bCs w:val="0"/>
          <w:color w:val="auto"/>
          <w:kern w:val="0"/>
          <w:sz w:val="32"/>
          <w:szCs w:val="32"/>
          <w:lang w:val="en-US" w:eastAsia="zh-CN"/>
        </w:rPr>
        <w:t>专题</w:t>
      </w:r>
      <w:r>
        <w:rPr>
          <w:rFonts w:hint="eastAsia" w:ascii="仿宋_GB2312" w:hAnsi="仿宋_GB2312" w:eastAsia="仿宋_GB2312" w:cs="仿宋_GB2312"/>
          <w:b w:val="0"/>
          <w:bCs w:val="0"/>
          <w:color w:val="auto"/>
          <w:kern w:val="0"/>
          <w:sz w:val="32"/>
          <w:szCs w:val="32"/>
        </w:rPr>
        <w:t>学习《党工委会议制度》，提升集体决策意识和水平；制定《殷墟党工委会议议题申报工作要求》，对需要研究的重大事项议题提前收集，严格把关，集体研究，进一步规范会议流程；7-9月份，党工委围绕殷墟遗址保护、项目建设等工作多次研究，解决存在问题，加快工作进展。如管委会主任组织召开了党工委会议，专题研究部署巡察整改事宜，殷墟党工委书记主持召开了巡察整改专题民主生活会，对巡察整改工作进行具体安排，推动做实巡察整改“后半篇”文章</w:t>
      </w:r>
      <w:r>
        <w:rPr>
          <w:rFonts w:hint="eastAsia" w:ascii="仿宋_GB2312" w:hAnsi="仿宋_GB2312" w:eastAsia="仿宋_GB2312" w:cs="仿宋_GB2312"/>
          <w:b/>
          <w:bCs/>
          <w:color w:val="auto"/>
          <w:kern w:val="0"/>
          <w:sz w:val="32"/>
          <w:szCs w:val="32"/>
        </w:rPr>
        <w:t>。二是进一步明确党政议事界限。</w:t>
      </w:r>
      <w:r>
        <w:rPr>
          <w:rFonts w:hint="eastAsia" w:ascii="仿宋_GB2312" w:hAnsi="仿宋_GB2312" w:eastAsia="仿宋_GB2312" w:cs="仿宋_GB2312"/>
          <w:b w:val="0"/>
          <w:bCs w:val="0"/>
          <w:color w:val="auto"/>
          <w:kern w:val="0"/>
          <w:sz w:val="32"/>
          <w:szCs w:val="32"/>
        </w:rPr>
        <w:t>明确党工委和管委会研究事项，分开记录，截止9月底，共开展党工委会议7次，行政会议4次</w:t>
      </w:r>
      <w:r>
        <w:rPr>
          <w:rFonts w:hint="eastAsia" w:ascii="仿宋_GB2312" w:hAnsi="仿宋_GB2312" w:eastAsia="仿宋_GB2312" w:cs="仿宋_GB2312"/>
          <w:b w:val="0"/>
          <w:bCs w:val="0"/>
          <w:color w:val="auto"/>
          <w:kern w:val="0"/>
          <w:sz w:val="32"/>
          <w:szCs w:val="32"/>
          <w:lang w:eastAsia="zh-CN"/>
        </w:rPr>
        <w:t>，</w:t>
      </w:r>
      <w:r>
        <w:rPr>
          <w:rFonts w:hint="eastAsia" w:ascii="仿宋_GB2312" w:hAnsi="仿宋_GB2312" w:eastAsia="仿宋_GB2312" w:cs="仿宋_GB2312"/>
          <w:b w:val="0"/>
          <w:bCs w:val="0"/>
          <w:color w:val="auto"/>
          <w:kern w:val="0"/>
          <w:sz w:val="32"/>
          <w:szCs w:val="32"/>
          <w:lang w:val="en-US" w:eastAsia="zh-CN"/>
        </w:rPr>
        <w:t>其中</w:t>
      </w:r>
      <w:r>
        <w:rPr>
          <w:rFonts w:hint="eastAsia" w:ascii="仿宋_GB2312" w:hAnsi="仿宋_GB2312" w:eastAsia="仿宋_GB2312" w:cs="仿宋_GB2312"/>
          <w:b w:val="0"/>
          <w:bCs w:val="0"/>
          <w:color w:val="auto"/>
          <w:kern w:val="0"/>
          <w:sz w:val="32"/>
          <w:szCs w:val="32"/>
        </w:rPr>
        <w:t>对所涉“三重一大”事项均在会前将议事单以书面形式报殷墟党工委书记和管委会主任审阅，会后与殷墟党工委书记和管委会主任口头沟通征得两位领导同意后实施。</w:t>
      </w:r>
      <w:r>
        <w:rPr>
          <w:rFonts w:hint="eastAsia" w:ascii="仿宋_GB2312" w:hAnsi="仿宋_GB2312" w:eastAsia="仿宋_GB2312" w:cs="仿宋_GB2312"/>
          <w:b/>
          <w:bCs/>
          <w:color w:val="auto"/>
          <w:kern w:val="0"/>
          <w:sz w:val="32"/>
          <w:szCs w:val="32"/>
        </w:rPr>
        <w:t>三是严格执行“三重一大”制度。</w:t>
      </w:r>
      <w:r>
        <w:rPr>
          <w:rFonts w:hint="eastAsia" w:ascii="仿宋_GB2312" w:hAnsi="仿宋_GB2312" w:eastAsia="仿宋_GB2312" w:cs="仿宋_GB2312"/>
          <w:b w:val="0"/>
          <w:bCs w:val="0"/>
          <w:color w:val="auto"/>
          <w:kern w:val="0"/>
          <w:sz w:val="32"/>
          <w:szCs w:val="32"/>
        </w:rPr>
        <w:t>组织学习“三重一大”集体决策制度，进一步提高领导班子学习和贯彻落实“三重一大”集体决策制度的自觉意识和重要性认识</w:t>
      </w:r>
      <w:r>
        <w:rPr>
          <w:rFonts w:hint="eastAsia" w:ascii="仿宋_GB2312" w:hAnsi="仿宋_GB2312" w:eastAsia="仿宋_GB2312" w:cs="仿宋_GB2312"/>
          <w:b w:val="0"/>
          <w:bCs w:val="0"/>
          <w:color w:val="auto"/>
          <w:kern w:val="0"/>
          <w:sz w:val="32"/>
          <w:szCs w:val="32"/>
          <w:lang w:eastAsia="zh-CN"/>
        </w:rPr>
        <w:t>；</w:t>
      </w:r>
      <w:r>
        <w:rPr>
          <w:rFonts w:hint="eastAsia" w:ascii="仿宋_GB2312" w:hAnsi="仿宋_GB2312" w:eastAsia="仿宋_GB2312" w:cs="仿宋_GB2312"/>
          <w:b w:val="0"/>
          <w:bCs w:val="0"/>
          <w:color w:val="auto"/>
          <w:kern w:val="0"/>
          <w:sz w:val="32"/>
          <w:szCs w:val="32"/>
        </w:rPr>
        <w:t>严格按照“三重一大”</w:t>
      </w:r>
      <w:r>
        <w:rPr>
          <w:rFonts w:hint="eastAsia" w:ascii="仿宋_GB2312" w:hAnsi="仿宋_GB2312" w:eastAsia="仿宋_GB2312" w:cs="仿宋_GB2312"/>
          <w:b w:val="0"/>
          <w:bCs w:val="0"/>
          <w:color w:val="auto"/>
          <w:kern w:val="0"/>
          <w:sz w:val="32"/>
          <w:szCs w:val="32"/>
          <w:lang w:val="en-US" w:eastAsia="zh-CN"/>
        </w:rPr>
        <w:t>制度</w:t>
      </w:r>
      <w:r>
        <w:rPr>
          <w:rFonts w:hint="eastAsia" w:ascii="仿宋_GB2312" w:hAnsi="仿宋_GB2312" w:eastAsia="仿宋_GB2312" w:cs="仿宋_GB2312"/>
          <w:b w:val="0"/>
          <w:bCs w:val="0"/>
          <w:color w:val="auto"/>
          <w:kern w:val="0"/>
          <w:sz w:val="32"/>
          <w:szCs w:val="32"/>
        </w:rPr>
        <w:t>执行，对规定金额支出项目，必须集体研究决定。7-9月份，党工委共研究“三重一大”事项13个，其中涉及</w:t>
      </w:r>
      <w:r>
        <w:rPr>
          <w:rFonts w:hint="eastAsia" w:ascii="仿宋_GB2312" w:hAnsi="仿宋_GB2312" w:eastAsia="仿宋_GB2312" w:cs="仿宋_GB2312"/>
          <w:b w:val="0"/>
          <w:bCs w:val="0"/>
          <w:color w:val="auto"/>
          <w:kern w:val="0"/>
          <w:sz w:val="32"/>
          <w:szCs w:val="32"/>
          <w:lang w:eastAsia="zh-CN"/>
        </w:rPr>
        <w:t>超出</w:t>
      </w:r>
      <w:r>
        <w:rPr>
          <w:rFonts w:hint="eastAsia" w:ascii="仿宋_GB2312" w:hAnsi="仿宋_GB2312" w:eastAsia="仿宋_GB2312" w:cs="仿宋_GB2312"/>
          <w:b w:val="0"/>
          <w:bCs w:val="0"/>
          <w:color w:val="auto"/>
          <w:kern w:val="0"/>
          <w:sz w:val="32"/>
          <w:szCs w:val="32"/>
          <w:lang w:val="en-US" w:eastAsia="zh-CN"/>
        </w:rPr>
        <w:t>5000元的</w:t>
      </w:r>
      <w:r>
        <w:rPr>
          <w:rFonts w:hint="eastAsia" w:ascii="仿宋_GB2312" w:hAnsi="仿宋_GB2312" w:eastAsia="仿宋_GB2312" w:cs="仿宋_GB2312"/>
          <w:b w:val="0"/>
          <w:bCs w:val="0"/>
          <w:color w:val="auto"/>
          <w:kern w:val="0"/>
          <w:sz w:val="32"/>
          <w:szCs w:val="32"/>
        </w:rPr>
        <w:t>经费支出的有9项，均按照要求进行集体研究。</w:t>
      </w:r>
    </w:p>
    <w:p>
      <w:pPr>
        <w:keepNext w:val="0"/>
        <w:keepLines w:val="0"/>
        <w:pageBreakBefore w:val="0"/>
        <w:widowControl w:val="0"/>
        <w:kinsoku/>
        <w:wordWrap/>
        <w:overflowPunct/>
        <w:topLinePunct w:val="0"/>
        <w:autoSpaceDE/>
        <w:autoSpaceDN/>
        <w:bidi w:val="0"/>
        <w:adjustRightInd w:val="0"/>
        <w:snapToGrid w:val="0"/>
        <w:spacing w:line="580" w:lineRule="exact"/>
        <w:ind w:left="0" w:leftChars="0" w:firstLine="643" w:firstLineChars="200"/>
        <w:textAlignment w:val="auto"/>
        <w:rPr>
          <w:rFonts w:hint="eastAsia" w:ascii="楷体" w:hAnsi="楷体" w:eastAsia="楷体" w:cs="楷体"/>
          <w:b/>
          <w:bCs/>
          <w:color w:val="auto"/>
          <w:kern w:val="0"/>
          <w:sz w:val="32"/>
          <w:szCs w:val="32"/>
        </w:rPr>
      </w:pPr>
      <w:r>
        <w:rPr>
          <w:rFonts w:hint="eastAsia" w:ascii="楷体" w:hAnsi="楷体" w:eastAsia="楷体" w:cs="楷体"/>
          <w:b/>
          <w:bCs/>
          <w:color w:val="auto"/>
          <w:kern w:val="0"/>
          <w:sz w:val="32"/>
          <w:szCs w:val="32"/>
          <w:lang w:val="en-US" w:eastAsia="zh-CN"/>
        </w:rPr>
        <w:t>（二）</w:t>
      </w:r>
      <w:r>
        <w:rPr>
          <w:rFonts w:hint="eastAsia" w:ascii="楷体" w:hAnsi="楷体" w:eastAsia="楷体" w:cs="楷体"/>
          <w:b/>
          <w:bCs/>
          <w:color w:val="auto"/>
          <w:kern w:val="0"/>
          <w:sz w:val="32"/>
          <w:szCs w:val="32"/>
        </w:rPr>
        <w:t>基层党组织建设薄弱。</w:t>
      </w:r>
    </w:p>
    <w:p>
      <w:pPr>
        <w:keepNext w:val="0"/>
        <w:keepLines w:val="0"/>
        <w:pageBreakBefore w:val="0"/>
        <w:widowControl w:val="0"/>
        <w:kinsoku/>
        <w:wordWrap/>
        <w:overflowPunct/>
        <w:topLinePunct w:val="0"/>
        <w:autoSpaceDE/>
        <w:autoSpaceDN/>
        <w:bidi w:val="0"/>
        <w:adjustRightInd w:val="0"/>
        <w:snapToGrid w:val="0"/>
        <w:spacing w:line="580" w:lineRule="exact"/>
        <w:ind w:left="0" w:leftChars="0" w:firstLine="643" w:firstLineChars="200"/>
        <w:textAlignment w:val="auto"/>
        <w:rPr>
          <w:rFonts w:hint="eastAsia" w:ascii="仿宋_GB2312" w:hAnsi="仿宋_GB2312" w:eastAsia="仿宋_GB2312" w:cs="仿宋_GB2312"/>
          <w:b w:val="0"/>
          <w:bCs w:val="0"/>
          <w:color w:val="auto"/>
          <w:sz w:val="32"/>
          <w:szCs w:val="32"/>
        </w:rPr>
      </w:pPr>
      <w:r>
        <w:rPr>
          <w:rFonts w:hint="eastAsia" w:ascii="仿宋_GB2312" w:hAnsi="仿宋_GB2312" w:eastAsia="仿宋_GB2312" w:cs="仿宋_GB2312"/>
          <w:b/>
          <w:bCs/>
          <w:color w:val="auto"/>
          <w:kern w:val="0"/>
          <w:sz w:val="32"/>
          <w:szCs w:val="32"/>
          <w:lang w:eastAsia="zh-CN"/>
        </w:rPr>
        <w:t>一是明确工作责任。</w:t>
      </w:r>
      <w:r>
        <w:rPr>
          <w:rFonts w:hint="eastAsia" w:ascii="仿宋_GB2312" w:hAnsi="仿宋_GB2312" w:eastAsia="仿宋_GB2312" w:cs="仿宋_GB2312"/>
          <w:b w:val="0"/>
          <w:bCs w:val="0"/>
          <w:color w:val="auto"/>
          <w:sz w:val="32"/>
          <w:szCs w:val="32"/>
          <w:lang w:val="en-US" w:eastAsia="zh-CN"/>
        </w:rPr>
        <w:t>制定印发《殷墟党工委2024年党的建设工作任务安排》，完善《殷墟管委会党支部委员主要职责》，对支部委员进行详细分工，进一步明确党建工作目标和主要任务，进一步压实党建工作责任。</w:t>
      </w:r>
      <w:r>
        <w:rPr>
          <w:rFonts w:hint="eastAsia" w:ascii="仿宋_GB2312" w:hAnsi="仿宋_GB2312" w:eastAsia="仿宋_GB2312" w:cs="仿宋_GB2312"/>
          <w:b/>
          <w:bCs/>
          <w:color w:val="auto"/>
          <w:sz w:val="32"/>
          <w:szCs w:val="32"/>
          <w:lang w:val="en-US" w:eastAsia="zh-CN"/>
        </w:rPr>
        <w:t>二是强化思想认识。</w:t>
      </w:r>
      <w:r>
        <w:rPr>
          <w:rFonts w:hint="eastAsia" w:ascii="仿宋" w:hAnsi="仿宋" w:eastAsia="仿宋" w:cs="仿宋"/>
          <w:b w:val="0"/>
          <w:bCs w:val="0"/>
          <w:color w:val="auto"/>
          <w:sz w:val="32"/>
          <w:szCs w:val="32"/>
          <w:lang w:val="en-US" w:eastAsia="zh-CN"/>
        </w:rPr>
        <w:t>组织全体支部委员集</w:t>
      </w:r>
      <w:r>
        <w:rPr>
          <w:rFonts w:hint="eastAsia" w:ascii="仿宋_GB2312" w:hAnsi="仿宋_GB2312" w:eastAsia="仿宋_GB2312" w:cs="仿宋_GB2312"/>
          <w:b w:val="0"/>
          <w:bCs w:val="0"/>
          <w:color w:val="auto"/>
          <w:sz w:val="32"/>
          <w:szCs w:val="32"/>
          <w:lang w:val="en-US" w:eastAsia="zh-CN"/>
        </w:rPr>
        <w:t>中学习《党支部组织规范化建设工作指南》，对“三会一课”“主题党日”、民主生活会等工作进行规范提升。</w:t>
      </w:r>
      <w:r>
        <w:rPr>
          <w:rFonts w:hint="eastAsia" w:ascii="仿宋_GB2312" w:hAnsi="仿宋_GB2312" w:eastAsia="仿宋_GB2312" w:cs="仿宋_GB2312"/>
          <w:b/>
          <w:bCs/>
          <w:color w:val="auto"/>
          <w:sz w:val="32"/>
          <w:szCs w:val="32"/>
          <w:lang w:val="en-US" w:eastAsia="zh-CN"/>
        </w:rPr>
        <w:t>三是规范组织生活。</w:t>
      </w:r>
      <w:r>
        <w:rPr>
          <w:rFonts w:hint="eastAsia" w:ascii="仿宋_GB2312" w:hAnsi="仿宋_GB2312" w:eastAsia="仿宋_GB2312" w:cs="仿宋_GB2312"/>
          <w:b w:val="0"/>
          <w:bCs w:val="0"/>
          <w:color w:val="auto"/>
          <w:sz w:val="32"/>
          <w:szCs w:val="32"/>
          <w:lang w:val="en-US" w:eastAsia="zh-CN"/>
        </w:rPr>
        <w:t>严格按照规范流程，组织召开贾振林案件以案促改组织生活会，认真开展了批评与自我批评。</w:t>
      </w:r>
      <w:r>
        <w:rPr>
          <w:rFonts w:hint="eastAsia" w:ascii="仿宋_GB2312" w:hAnsi="仿宋_GB2312" w:eastAsia="仿宋_GB2312" w:cs="仿宋_GB2312"/>
          <w:b/>
          <w:bCs/>
          <w:color w:val="auto"/>
          <w:sz w:val="32"/>
          <w:szCs w:val="32"/>
          <w:lang w:val="en-US" w:eastAsia="zh-CN"/>
        </w:rPr>
        <w:t>四是规范工作流程。</w:t>
      </w:r>
      <w:r>
        <w:rPr>
          <w:rFonts w:hint="eastAsia" w:ascii="仿宋_GB2312" w:hAnsi="仿宋_GB2312" w:eastAsia="仿宋_GB2312" w:cs="仿宋_GB2312"/>
          <w:b w:val="0"/>
          <w:bCs w:val="0"/>
          <w:color w:val="auto"/>
          <w:sz w:val="32"/>
          <w:szCs w:val="32"/>
          <w:lang w:val="en-US" w:eastAsia="zh-CN"/>
        </w:rPr>
        <w:t>7月份以“学党纪、强党性、勇担当、善作为”为主题，8月份以“以学习党的二十届三中全会精神为契机，奋力推进中国式现代化基层实践”为主题，9月份以深入学习贯彻党的二十届三中全会精神为主题开展了主题党日活动，进一步增强机关党员干部的凝聚力，并做好相关活动记录，确保“三会一课”常态化、制度化、规范化，杜绝“一学代三会”现象。</w:t>
      </w:r>
    </w:p>
    <w:p>
      <w:pPr>
        <w:keepNext w:val="0"/>
        <w:keepLines w:val="0"/>
        <w:pageBreakBefore w:val="0"/>
        <w:widowControl w:val="0"/>
        <w:kinsoku/>
        <w:wordWrap/>
        <w:overflowPunct/>
        <w:topLinePunct w:val="0"/>
        <w:autoSpaceDE/>
        <w:autoSpaceDN/>
        <w:bidi w:val="0"/>
        <w:adjustRightInd w:val="0"/>
        <w:snapToGrid w:val="0"/>
        <w:spacing w:line="580" w:lineRule="exact"/>
        <w:ind w:left="0" w:leftChars="0" w:firstLine="643" w:firstLineChars="200"/>
        <w:textAlignment w:val="auto"/>
        <w:rPr>
          <w:rFonts w:hint="eastAsia" w:ascii="楷体" w:hAnsi="楷体" w:eastAsia="楷体" w:cs="楷体"/>
          <w:b/>
          <w:bCs/>
          <w:color w:val="auto"/>
          <w:kern w:val="0"/>
          <w:sz w:val="32"/>
          <w:szCs w:val="32"/>
        </w:rPr>
      </w:pPr>
      <w:r>
        <w:rPr>
          <w:rFonts w:hint="eastAsia" w:ascii="楷体" w:hAnsi="楷体" w:eastAsia="楷体" w:cs="楷体"/>
          <w:b/>
          <w:bCs/>
          <w:color w:val="auto"/>
          <w:kern w:val="0"/>
          <w:sz w:val="32"/>
          <w:szCs w:val="32"/>
          <w:lang w:eastAsia="zh-CN"/>
        </w:rPr>
        <w:t>（三）</w:t>
      </w:r>
      <w:r>
        <w:rPr>
          <w:rFonts w:hint="eastAsia" w:ascii="楷体" w:hAnsi="楷体" w:eastAsia="楷体" w:cs="楷体"/>
          <w:b/>
          <w:bCs/>
          <w:color w:val="auto"/>
          <w:kern w:val="0"/>
          <w:sz w:val="32"/>
          <w:szCs w:val="32"/>
        </w:rPr>
        <w:t>选人用人和人员调配把关不严。</w:t>
      </w:r>
    </w:p>
    <w:p>
      <w:pPr>
        <w:keepNext w:val="0"/>
        <w:keepLines w:val="0"/>
        <w:pageBreakBefore w:val="0"/>
        <w:widowControl w:val="0"/>
        <w:kinsoku/>
        <w:wordWrap/>
        <w:overflowPunct/>
        <w:topLinePunct w:val="0"/>
        <w:autoSpaceDE/>
        <w:autoSpaceDN/>
        <w:bidi w:val="0"/>
        <w:adjustRightInd w:val="0"/>
        <w:snapToGrid w:val="0"/>
        <w:spacing w:line="580" w:lineRule="exact"/>
        <w:ind w:left="0" w:leftChars="0" w:firstLine="643" w:firstLineChars="200"/>
        <w:textAlignment w:val="auto"/>
        <w:rPr>
          <w:rFonts w:hint="eastAsia" w:ascii="仿宋_GB2312" w:hAnsi="仿宋_GB2312" w:eastAsia="仿宋_GB2312" w:cs="仿宋_GB2312"/>
          <w:b w:val="0"/>
          <w:bCs w:val="0"/>
          <w:color w:val="auto"/>
          <w:kern w:val="0"/>
          <w:sz w:val="32"/>
          <w:szCs w:val="32"/>
          <w:lang w:val="en-US" w:eastAsia="zh-CN"/>
        </w:rPr>
      </w:pPr>
      <w:r>
        <w:rPr>
          <w:rFonts w:hint="eastAsia" w:ascii="仿宋_GB2312" w:hAnsi="仿宋_GB2312" w:eastAsia="仿宋_GB2312" w:cs="仿宋_GB2312"/>
          <w:b/>
          <w:bCs/>
          <w:color w:val="auto"/>
          <w:kern w:val="0"/>
          <w:sz w:val="32"/>
          <w:szCs w:val="32"/>
          <w:lang w:val="en-US" w:eastAsia="zh-CN"/>
        </w:rPr>
        <w:t>一是规范调配任用程序。</w:t>
      </w:r>
      <w:r>
        <w:rPr>
          <w:rFonts w:hint="eastAsia" w:ascii="仿宋_GB2312" w:hAnsi="仿宋_GB2312" w:eastAsia="仿宋_GB2312" w:cs="仿宋_GB2312"/>
          <w:b w:val="0"/>
          <w:bCs w:val="0"/>
          <w:color w:val="auto"/>
          <w:kern w:val="0"/>
          <w:sz w:val="32"/>
          <w:szCs w:val="32"/>
          <w:lang w:val="en-US" w:eastAsia="zh-CN"/>
        </w:rPr>
        <w:t>积极与组织人事部门沟通，按照选人用人程序，严把选拔任用关；与区组织人事部门联系，将殷墟管委会人才需求情况纳入全区干部和人才工作大盘，在编制允许的前提下，灵活运用公开招聘、公开选调、人才引进、全区遴选等多种方式，逐步解决殷墟管委会专业人才短缺问题，同时根据现有人员学历、经历、性格、特长等进行适当调整，尽可能做到人尽其才、人岗相适，使其发挥更大潜力，共同推动殷墟保护利用事业高质量、长远发展</w:t>
      </w:r>
      <w:r>
        <w:rPr>
          <w:rFonts w:hint="eastAsia" w:ascii="仿宋_GB2312" w:hAnsi="仿宋_GB2312" w:eastAsia="仿宋_GB2312" w:cs="仿宋_GB2312"/>
          <w:b/>
          <w:bCs/>
          <w:color w:val="auto"/>
          <w:kern w:val="0"/>
          <w:sz w:val="32"/>
          <w:szCs w:val="32"/>
          <w:lang w:val="en-US" w:eastAsia="zh-CN"/>
        </w:rPr>
        <w:t>。二是加强干部政策学习。</w:t>
      </w:r>
      <w:r>
        <w:rPr>
          <w:rFonts w:hint="eastAsia" w:ascii="仿宋_GB2312" w:hAnsi="仿宋_GB2312" w:eastAsia="仿宋_GB2312" w:cs="仿宋_GB2312"/>
          <w:b w:val="0"/>
          <w:bCs w:val="0"/>
          <w:color w:val="auto"/>
          <w:kern w:val="0"/>
          <w:sz w:val="32"/>
          <w:szCs w:val="32"/>
          <w:lang w:val="en-US" w:eastAsia="zh-CN"/>
        </w:rPr>
        <w:t>严格执行《党政领导干部选拔任用工作条例》和《殷都区机关事业单位股级干部选拔任用管理办法》（试行）文件精神，并按照《办法》规定程序，考察、任命所属事业单位安阳殷墟保护利用发展中心一名副主任（股级），同时，做好与区委组织部沟通配合工作。</w:t>
      </w:r>
      <w:r>
        <w:rPr>
          <w:rFonts w:hint="eastAsia" w:ascii="仿宋_GB2312" w:hAnsi="仿宋_GB2312" w:eastAsia="仿宋_GB2312" w:cs="仿宋_GB2312"/>
          <w:b/>
          <w:bCs/>
          <w:color w:val="auto"/>
          <w:kern w:val="0"/>
          <w:sz w:val="32"/>
          <w:szCs w:val="32"/>
          <w:lang w:val="en-US" w:eastAsia="zh-CN"/>
        </w:rPr>
        <w:t>三是健全完善考核机制。</w:t>
      </w:r>
      <w:r>
        <w:rPr>
          <w:rFonts w:hint="eastAsia" w:ascii="仿宋_GB2312" w:hAnsi="仿宋_GB2312" w:eastAsia="仿宋_GB2312" w:cs="仿宋_GB2312"/>
          <w:b w:val="0"/>
          <w:bCs w:val="0"/>
          <w:color w:val="auto"/>
          <w:kern w:val="0"/>
          <w:sz w:val="32"/>
          <w:szCs w:val="32"/>
          <w:lang w:val="en-US" w:eastAsia="zh-CN"/>
        </w:rPr>
        <w:t>修订完善《殷墟管委会内设机构年度工作考核办法》（试行），激励干部担当作为、晋位争先，统筹用好各类表彰，鼓励先进、鞭策后进，激发机关干部工作主动性、积极性和创造性。</w:t>
      </w:r>
    </w:p>
    <w:p>
      <w:pPr>
        <w:keepNext w:val="0"/>
        <w:keepLines w:val="0"/>
        <w:pageBreakBefore w:val="0"/>
        <w:widowControl w:val="0"/>
        <w:numPr>
          <w:ilvl w:val="0"/>
          <w:numId w:val="0"/>
        </w:numPr>
        <w:kinsoku/>
        <w:wordWrap/>
        <w:overflowPunct/>
        <w:topLinePunct w:val="0"/>
        <w:autoSpaceDE/>
        <w:autoSpaceDN/>
        <w:bidi w:val="0"/>
        <w:adjustRightInd w:val="0"/>
        <w:snapToGrid w:val="0"/>
        <w:spacing w:line="580" w:lineRule="exact"/>
        <w:ind w:left="0" w:leftChars="0" w:firstLine="643" w:firstLineChars="200"/>
        <w:textAlignment w:val="auto"/>
        <w:rPr>
          <w:rFonts w:hint="eastAsia" w:ascii="楷体" w:hAnsi="楷体" w:eastAsia="楷体" w:cs="楷体"/>
          <w:b/>
          <w:bCs/>
          <w:color w:val="auto"/>
          <w:kern w:val="0"/>
          <w:sz w:val="32"/>
          <w:szCs w:val="32"/>
        </w:rPr>
      </w:pPr>
      <w:r>
        <w:rPr>
          <w:rFonts w:hint="eastAsia" w:ascii="楷体" w:hAnsi="楷体" w:eastAsia="楷体" w:cs="楷体"/>
          <w:b/>
          <w:bCs/>
          <w:color w:val="auto"/>
          <w:kern w:val="0"/>
          <w:sz w:val="32"/>
          <w:szCs w:val="32"/>
          <w:lang w:val="en-US" w:eastAsia="zh-CN" w:bidi="ar-SA"/>
        </w:rPr>
        <w:t>（四）</w:t>
      </w:r>
      <w:r>
        <w:rPr>
          <w:rFonts w:hint="eastAsia" w:ascii="楷体" w:hAnsi="楷体" w:eastAsia="楷体" w:cs="楷体"/>
          <w:b/>
          <w:bCs/>
          <w:color w:val="auto"/>
          <w:kern w:val="0"/>
          <w:sz w:val="32"/>
          <w:szCs w:val="32"/>
        </w:rPr>
        <w:t>人才队伍建设</w:t>
      </w:r>
      <w:r>
        <w:rPr>
          <w:rFonts w:hint="eastAsia" w:ascii="楷体" w:hAnsi="楷体" w:eastAsia="楷体" w:cs="楷体"/>
          <w:b/>
          <w:bCs/>
          <w:color w:val="auto"/>
          <w:kern w:val="0"/>
          <w:sz w:val="32"/>
          <w:szCs w:val="32"/>
          <w:lang w:eastAsia="zh-CN"/>
        </w:rPr>
        <w:t>有短板</w:t>
      </w:r>
      <w:r>
        <w:rPr>
          <w:rFonts w:hint="eastAsia" w:ascii="楷体" w:hAnsi="楷体" w:eastAsia="楷体" w:cs="楷体"/>
          <w:b/>
          <w:bCs/>
          <w:color w:val="auto"/>
          <w:kern w:val="0"/>
          <w:sz w:val="32"/>
          <w:szCs w:val="32"/>
        </w:rPr>
        <w:t>。</w:t>
      </w:r>
    </w:p>
    <w:p>
      <w:pPr>
        <w:keepNext w:val="0"/>
        <w:keepLines w:val="0"/>
        <w:pageBreakBefore w:val="0"/>
        <w:widowControl w:val="0"/>
        <w:numPr>
          <w:ilvl w:val="0"/>
          <w:numId w:val="0"/>
        </w:numPr>
        <w:kinsoku/>
        <w:wordWrap/>
        <w:overflowPunct/>
        <w:topLinePunct w:val="0"/>
        <w:autoSpaceDE/>
        <w:autoSpaceDN/>
        <w:bidi w:val="0"/>
        <w:adjustRightInd w:val="0"/>
        <w:snapToGrid w:val="0"/>
        <w:spacing w:line="580" w:lineRule="exact"/>
        <w:ind w:firstLine="643" w:firstLineChars="200"/>
        <w:jc w:val="both"/>
        <w:textAlignment w:val="auto"/>
        <w:rPr>
          <w:rFonts w:hint="eastAsia" w:ascii="仿宋_GB2312" w:hAnsi="仿宋_GB2312" w:eastAsia="仿宋_GB2312" w:cs="仿宋_GB2312"/>
          <w:b w:val="0"/>
          <w:bCs w:val="0"/>
          <w:color w:val="auto"/>
          <w:kern w:val="0"/>
          <w:sz w:val="32"/>
          <w:szCs w:val="32"/>
        </w:rPr>
      </w:pPr>
      <w:r>
        <w:rPr>
          <w:rFonts w:hint="eastAsia" w:ascii="仿宋_GB2312" w:hAnsi="仿宋_GB2312" w:eastAsia="仿宋_GB2312" w:cs="仿宋_GB2312"/>
          <w:b/>
          <w:bCs/>
          <w:color w:val="auto"/>
          <w:kern w:val="0"/>
          <w:sz w:val="32"/>
          <w:szCs w:val="32"/>
        </w:rPr>
        <w:t>一是严把干部入口关</w:t>
      </w:r>
      <w:r>
        <w:rPr>
          <w:rFonts w:hint="eastAsia" w:ascii="仿宋_GB2312" w:hAnsi="仿宋_GB2312" w:eastAsia="仿宋_GB2312" w:cs="仿宋_GB2312"/>
          <w:b/>
          <w:bCs/>
          <w:color w:val="auto"/>
          <w:kern w:val="0"/>
          <w:sz w:val="32"/>
          <w:szCs w:val="32"/>
          <w:lang w:eastAsia="zh-CN"/>
        </w:rPr>
        <w:t>。</w:t>
      </w:r>
      <w:r>
        <w:rPr>
          <w:rFonts w:hint="eastAsia" w:ascii="仿宋_GB2312" w:hAnsi="仿宋_GB2312" w:eastAsia="仿宋_GB2312" w:cs="仿宋_GB2312"/>
          <w:b w:val="0"/>
          <w:bCs w:val="0"/>
          <w:color w:val="auto"/>
          <w:kern w:val="0"/>
          <w:sz w:val="32"/>
          <w:szCs w:val="32"/>
        </w:rPr>
        <w:t>在今后的招聘、选调、引进、遴选等新进专业人才条件中，明确本科及以上学历的要求，鼓励所有干部在职进修，提升学历层次，目前殷墟保护利用发展中心人员大专以上学历占比达100%；</w:t>
      </w:r>
      <w:r>
        <w:rPr>
          <w:rFonts w:hint="eastAsia" w:ascii="仿宋_GB2312" w:hAnsi="仿宋_GB2312" w:eastAsia="仿宋_GB2312" w:cs="仿宋_GB2312"/>
          <w:b/>
          <w:bCs/>
          <w:color w:val="auto"/>
          <w:kern w:val="0"/>
          <w:sz w:val="32"/>
          <w:szCs w:val="32"/>
        </w:rPr>
        <w:t>二是</w:t>
      </w:r>
      <w:r>
        <w:rPr>
          <w:rFonts w:hint="eastAsia" w:ascii="仿宋_GB2312" w:hAnsi="仿宋_GB2312" w:eastAsia="仿宋_GB2312" w:cs="仿宋_GB2312"/>
          <w:b/>
          <w:bCs/>
          <w:color w:val="auto"/>
          <w:kern w:val="0"/>
          <w:sz w:val="32"/>
          <w:szCs w:val="32"/>
          <w:lang w:val="en-US" w:eastAsia="zh-CN"/>
        </w:rPr>
        <w:t>吸纳高素质人才。</w:t>
      </w:r>
      <w:r>
        <w:rPr>
          <w:rFonts w:hint="eastAsia" w:ascii="仿宋_GB2312" w:hAnsi="仿宋_GB2312" w:eastAsia="仿宋_GB2312" w:cs="仿宋_GB2312"/>
          <w:b w:val="0"/>
          <w:bCs w:val="0"/>
          <w:color w:val="auto"/>
          <w:kern w:val="0"/>
          <w:sz w:val="32"/>
          <w:szCs w:val="32"/>
        </w:rPr>
        <w:t>积极向上级文物部门申请下派专业人才帮助工作，目前省文物局已下派1名科级专技干部任职殷墟管委会文物保护局副局长，充实文物保护专业技术力量；</w:t>
      </w:r>
      <w:r>
        <w:rPr>
          <w:rFonts w:hint="eastAsia" w:ascii="仿宋_GB2312" w:hAnsi="仿宋_GB2312" w:eastAsia="仿宋_GB2312" w:cs="仿宋_GB2312"/>
          <w:b/>
          <w:bCs/>
          <w:color w:val="auto"/>
          <w:kern w:val="0"/>
          <w:sz w:val="32"/>
          <w:szCs w:val="32"/>
        </w:rPr>
        <w:t>三是</w:t>
      </w:r>
      <w:r>
        <w:rPr>
          <w:rFonts w:hint="eastAsia" w:ascii="仿宋_GB2312" w:hAnsi="仿宋_GB2312" w:eastAsia="仿宋_GB2312" w:cs="仿宋_GB2312"/>
          <w:b/>
          <w:bCs/>
          <w:color w:val="auto"/>
          <w:kern w:val="0"/>
          <w:sz w:val="32"/>
          <w:szCs w:val="32"/>
          <w:lang w:val="en-US" w:eastAsia="zh-CN"/>
        </w:rPr>
        <w:t>强化干部教育培训。</w:t>
      </w:r>
      <w:r>
        <w:rPr>
          <w:rFonts w:hint="eastAsia" w:ascii="仿宋_GB2312" w:hAnsi="仿宋_GB2312" w:eastAsia="仿宋_GB2312" w:cs="仿宋_GB2312"/>
          <w:b w:val="0"/>
          <w:bCs w:val="0"/>
          <w:color w:val="auto"/>
          <w:kern w:val="0"/>
          <w:sz w:val="32"/>
          <w:szCs w:val="32"/>
        </w:rPr>
        <w:t>制定《殷墟管委会干部学习培训计划》，并按照计划逐项落实。7—9月份，先后组织观看河南干部网络学院《传承发展中华优秀传统文化》视频教学3次、市文旅网校专题培训3次、参加殷墟博物馆举办的“商邑瞽宗”甲骨文系列专题讲座3次，共计200余人次；开展周末大讲堂——干部能力素质提升讲座6次150余人次。</w:t>
      </w:r>
    </w:p>
    <w:p>
      <w:pPr>
        <w:keepNext w:val="0"/>
        <w:keepLines w:val="0"/>
        <w:pageBreakBefore w:val="0"/>
        <w:widowControl w:val="0"/>
        <w:kinsoku/>
        <w:wordWrap/>
        <w:overflowPunct/>
        <w:topLinePunct w:val="0"/>
        <w:autoSpaceDE/>
        <w:autoSpaceDN/>
        <w:bidi w:val="0"/>
        <w:adjustRightInd w:val="0"/>
        <w:snapToGrid w:val="0"/>
        <w:spacing w:line="580" w:lineRule="exact"/>
        <w:ind w:left="0" w:leftChars="0" w:firstLine="643" w:firstLineChars="200"/>
        <w:textAlignment w:val="auto"/>
        <w:rPr>
          <w:rFonts w:hint="eastAsia" w:ascii="仿宋_GB2312" w:hAnsi="仿宋_GB2312" w:eastAsia="仿宋_GB2312" w:cs="仿宋_GB2312"/>
          <w:b/>
          <w:bCs/>
          <w:color w:val="auto"/>
          <w:kern w:val="0"/>
          <w:sz w:val="32"/>
          <w:szCs w:val="32"/>
        </w:rPr>
      </w:pPr>
      <w:r>
        <w:rPr>
          <w:rFonts w:hint="eastAsia" w:ascii="楷体" w:hAnsi="楷体" w:eastAsia="楷体" w:cs="楷体"/>
          <w:b/>
          <w:bCs/>
          <w:color w:val="auto"/>
          <w:kern w:val="0"/>
          <w:sz w:val="32"/>
          <w:szCs w:val="32"/>
          <w:lang w:eastAsia="zh-CN"/>
        </w:rPr>
        <w:t>（五）</w:t>
      </w:r>
      <w:r>
        <w:rPr>
          <w:rFonts w:hint="eastAsia" w:ascii="楷体" w:hAnsi="楷体" w:eastAsia="楷体" w:cs="楷体"/>
          <w:b/>
          <w:bCs/>
          <w:color w:val="auto"/>
          <w:kern w:val="0"/>
          <w:sz w:val="32"/>
          <w:szCs w:val="32"/>
        </w:rPr>
        <w:t>人事档案管理混乱。</w:t>
      </w:r>
    </w:p>
    <w:p>
      <w:pPr>
        <w:keepNext w:val="0"/>
        <w:keepLines w:val="0"/>
        <w:pageBreakBefore w:val="0"/>
        <w:widowControl w:val="0"/>
        <w:kinsoku/>
        <w:wordWrap/>
        <w:overflowPunct/>
        <w:topLinePunct w:val="0"/>
        <w:autoSpaceDE/>
        <w:autoSpaceDN/>
        <w:bidi w:val="0"/>
        <w:adjustRightInd w:val="0"/>
        <w:snapToGrid w:val="0"/>
        <w:spacing w:line="580" w:lineRule="exact"/>
        <w:ind w:left="0" w:leftChars="0" w:firstLine="643" w:firstLineChars="200"/>
        <w:textAlignment w:val="auto"/>
        <w:rPr>
          <w:rFonts w:hint="eastAsia" w:ascii="仿宋_GB2312" w:hAnsi="仿宋_GB2312" w:eastAsia="仿宋_GB2312" w:cs="仿宋_GB2312"/>
          <w:b w:val="0"/>
          <w:bCs w:val="0"/>
          <w:color w:val="auto"/>
          <w:kern w:val="0"/>
          <w:sz w:val="32"/>
          <w:szCs w:val="32"/>
        </w:rPr>
      </w:pPr>
      <w:r>
        <w:rPr>
          <w:rFonts w:hint="eastAsia" w:ascii="仿宋_GB2312" w:hAnsi="仿宋_GB2312" w:eastAsia="仿宋_GB2312" w:cs="仿宋_GB2312"/>
          <w:b/>
          <w:bCs/>
          <w:color w:val="auto"/>
          <w:kern w:val="0"/>
          <w:sz w:val="32"/>
          <w:szCs w:val="32"/>
        </w:rPr>
        <w:t>一是</w:t>
      </w:r>
      <w:r>
        <w:rPr>
          <w:rFonts w:hint="eastAsia" w:ascii="仿宋_GB2312" w:hAnsi="仿宋_GB2312" w:eastAsia="仿宋_GB2312" w:cs="仿宋_GB2312"/>
          <w:b/>
          <w:bCs/>
          <w:color w:val="auto"/>
          <w:kern w:val="0"/>
          <w:sz w:val="32"/>
          <w:szCs w:val="32"/>
          <w:lang w:val="en-US" w:eastAsia="zh-CN"/>
        </w:rPr>
        <w:t>强化履职尽责。</w:t>
      </w:r>
      <w:r>
        <w:rPr>
          <w:rFonts w:hint="eastAsia" w:ascii="仿宋_GB2312" w:hAnsi="仿宋_GB2312" w:eastAsia="仿宋_GB2312" w:cs="仿宋_GB2312"/>
          <w:b w:val="0"/>
          <w:bCs w:val="0"/>
          <w:color w:val="auto"/>
          <w:kern w:val="0"/>
          <w:sz w:val="32"/>
          <w:szCs w:val="32"/>
        </w:rPr>
        <w:t>建立实施《殷墟管委会与区委组织部、区人社局干部档案管理沟通协调制度（试行）》，全力做好对人事档案跟进管理。每半年与区委组织部、区人社局沟通了解我委人事档案变化情况，严格审核把关，及时规范档案管理。</w:t>
      </w:r>
      <w:r>
        <w:rPr>
          <w:rFonts w:hint="eastAsia" w:ascii="仿宋_GB2312" w:hAnsi="仿宋_GB2312" w:eastAsia="仿宋_GB2312" w:cs="仿宋_GB2312"/>
          <w:b/>
          <w:bCs/>
          <w:color w:val="auto"/>
          <w:kern w:val="0"/>
          <w:sz w:val="32"/>
          <w:szCs w:val="32"/>
        </w:rPr>
        <w:t>二是</w:t>
      </w:r>
      <w:r>
        <w:rPr>
          <w:rFonts w:hint="eastAsia" w:ascii="仿宋_GB2312" w:hAnsi="仿宋_GB2312" w:eastAsia="仿宋_GB2312" w:cs="仿宋_GB2312"/>
          <w:b/>
          <w:bCs/>
          <w:color w:val="auto"/>
          <w:kern w:val="0"/>
          <w:sz w:val="32"/>
          <w:szCs w:val="32"/>
          <w:lang w:val="en-US" w:eastAsia="zh-CN"/>
        </w:rPr>
        <w:t>认真开展审核。</w:t>
      </w:r>
      <w:r>
        <w:rPr>
          <w:rFonts w:hint="eastAsia" w:ascii="仿宋_GB2312" w:hAnsi="仿宋_GB2312" w:eastAsia="仿宋_GB2312" w:cs="仿宋_GB2312"/>
          <w:b w:val="0"/>
          <w:bCs w:val="0"/>
          <w:color w:val="auto"/>
          <w:kern w:val="0"/>
          <w:sz w:val="32"/>
          <w:szCs w:val="32"/>
        </w:rPr>
        <w:t>积极配合区</w:t>
      </w:r>
      <w:r>
        <w:rPr>
          <w:rFonts w:hint="eastAsia" w:ascii="仿宋_GB2312" w:hAnsi="仿宋_GB2312" w:eastAsia="仿宋_GB2312" w:cs="仿宋_GB2312"/>
          <w:b w:val="0"/>
          <w:bCs w:val="0"/>
          <w:color w:val="auto"/>
          <w:kern w:val="0"/>
          <w:sz w:val="32"/>
          <w:szCs w:val="32"/>
          <w:lang w:eastAsia="zh-CN"/>
        </w:rPr>
        <w:t>委</w:t>
      </w:r>
      <w:r>
        <w:rPr>
          <w:rFonts w:hint="eastAsia" w:ascii="仿宋_GB2312" w:hAnsi="仿宋_GB2312" w:eastAsia="仿宋_GB2312" w:cs="仿宋_GB2312"/>
          <w:b w:val="0"/>
          <w:bCs w:val="0"/>
          <w:color w:val="auto"/>
          <w:kern w:val="0"/>
          <w:sz w:val="32"/>
          <w:szCs w:val="32"/>
        </w:rPr>
        <w:t>组织部</w:t>
      </w:r>
      <w:r>
        <w:rPr>
          <w:rFonts w:hint="eastAsia" w:ascii="仿宋_GB2312" w:hAnsi="仿宋_GB2312" w:eastAsia="仿宋_GB2312" w:cs="仿宋_GB2312"/>
          <w:b w:val="0"/>
          <w:bCs w:val="0"/>
          <w:color w:val="auto"/>
          <w:kern w:val="0"/>
          <w:sz w:val="32"/>
          <w:szCs w:val="32"/>
          <w:lang w:eastAsia="zh-CN"/>
        </w:rPr>
        <w:t>、区人社局</w:t>
      </w:r>
      <w:r>
        <w:rPr>
          <w:rFonts w:hint="eastAsia" w:ascii="仿宋_GB2312" w:hAnsi="仿宋_GB2312" w:eastAsia="仿宋_GB2312" w:cs="仿宋_GB2312"/>
          <w:b w:val="0"/>
          <w:bCs w:val="0"/>
          <w:color w:val="auto"/>
          <w:kern w:val="0"/>
          <w:sz w:val="32"/>
          <w:szCs w:val="32"/>
        </w:rPr>
        <w:t>做好人事档案审查审核工作，严格按照相关政策和工作安排</w:t>
      </w:r>
      <w:r>
        <w:rPr>
          <w:rFonts w:hint="eastAsia" w:ascii="仿宋_GB2312" w:hAnsi="仿宋_GB2312" w:eastAsia="仿宋_GB2312" w:cs="仿宋_GB2312"/>
          <w:b w:val="0"/>
          <w:bCs w:val="0"/>
          <w:color w:val="auto"/>
          <w:kern w:val="0"/>
          <w:sz w:val="32"/>
          <w:szCs w:val="32"/>
          <w:lang w:eastAsia="zh-CN"/>
        </w:rPr>
        <w:t>进行。</w:t>
      </w:r>
      <w:r>
        <w:rPr>
          <w:rFonts w:hint="eastAsia" w:ascii="仿宋_GB2312" w:hAnsi="仿宋_GB2312" w:eastAsia="仿宋_GB2312" w:cs="仿宋_GB2312"/>
          <w:b/>
          <w:bCs/>
          <w:color w:val="auto"/>
          <w:kern w:val="0"/>
          <w:sz w:val="32"/>
          <w:szCs w:val="32"/>
        </w:rPr>
        <w:t>三是</w:t>
      </w:r>
      <w:r>
        <w:rPr>
          <w:rFonts w:hint="eastAsia" w:ascii="仿宋_GB2312" w:hAnsi="仿宋_GB2312" w:eastAsia="仿宋_GB2312" w:cs="仿宋_GB2312"/>
          <w:b/>
          <w:bCs/>
          <w:color w:val="auto"/>
          <w:kern w:val="0"/>
          <w:sz w:val="32"/>
          <w:szCs w:val="32"/>
          <w:lang w:val="en-US" w:eastAsia="zh-CN"/>
        </w:rPr>
        <w:t>健全完善档案。</w:t>
      </w:r>
      <w:r>
        <w:rPr>
          <w:rFonts w:hint="eastAsia" w:ascii="仿宋_GB2312" w:hAnsi="仿宋_GB2312" w:eastAsia="仿宋_GB2312" w:cs="仿宋_GB2312"/>
          <w:b w:val="0"/>
          <w:bCs w:val="0"/>
          <w:color w:val="auto"/>
          <w:kern w:val="0"/>
          <w:sz w:val="32"/>
          <w:szCs w:val="32"/>
        </w:rPr>
        <w:t>按照要求和时间节点完成对《干部履历表》等相关材料完善续档，现缺少的材料已全部</w:t>
      </w:r>
      <w:r>
        <w:rPr>
          <w:rFonts w:hint="eastAsia" w:ascii="仿宋_GB2312" w:hAnsi="仿宋_GB2312" w:eastAsia="仿宋_GB2312" w:cs="仿宋_GB2312"/>
          <w:b w:val="0"/>
          <w:bCs w:val="0"/>
          <w:color w:val="auto"/>
          <w:kern w:val="0"/>
          <w:sz w:val="32"/>
          <w:szCs w:val="32"/>
          <w:lang w:eastAsia="zh-CN"/>
        </w:rPr>
        <w:t>整改</w:t>
      </w:r>
      <w:r>
        <w:rPr>
          <w:rFonts w:hint="eastAsia" w:ascii="仿宋_GB2312" w:hAnsi="仿宋_GB2312" w:eastAsia="仿宋_GB2312" w:cs="仿宋_GB2312"/>
          <w:b w:val="0"/>
          <w:bCs w:val="0"/>
          <w:color w:val="auto"/>
          <w:kern w:val="0"/>
          <w:sz w:val="32"/>
          <w:szCs w:val="32"/>
        </w:rPr>
        <w:t>。</w:t>
      </w:r>
    </w:p>
    <w:p>
      <w:pPr>
        <w:keepNext w:val="0"/>
        <w:keepLines w:val="0"/>
        <w:pageBreakBefore w:val="0"/>
        <w:widowControl w:val="0"/>
        <w:numPr>
          <w:ilvl w:val="0"/>
          <w:numId w:val="0"/>
        </w:numPr>
        <w:kinsoku/>
        <w:wordWrap/>
        <w:overflowPunct/>
        <w:topLinePunct w:val="0"/>
        <w:autoSpaceDE/>
        <w:autoSpaceDN/>
        <w:bidi w:val="0"/>
        <w:adjustRightInd w:val="0"/>
        <w:snapToGrid w:val="0"/>
        <w:spacing w:line="580" w:lineRule="exact"/>
        <w:ind w:firstLine="640" w:firstLineChars="200"/>
        <w:jc w:val="both"/>
        <w:textAlignment w:val="auto"/>
        <w:rPr>
          <w:rFonts w:hint="default" w:ascii="Times New Roman" w:hAnsi="Times New Roman" w:eastAsia="楷体" w:cs="Times New Roman"/>
          <w:b/>
          <w:bCs/>
          <w:color w:val="auto"/>
          <w:kern w:val="0"/>
          <w:sz w:val="32"/>
          <w:szCs w:val="32"/>
        </w:rPr>
      </w:pPr>
      <w:r>
        <w:rPr>
          <w:rFonts w:hint="eastAsia" w:ascii="黑体" w:hAnsi="黑体" w:eastAsia="黑体" w:cs="黑体"/>
          <w:b w:val="0"/>
          <w:bCs w:val="0"/>
          <w:color w:val="auto"/>
          <w:kern w:val="0"/>
          <w:sz w:val="32"/>
          <w:szCs w:val="32"/>
          <w:lang w:eastAsia="zh-CN"/>
        </w:rPr>
        <w:t>三、</w:t>
      </w:r>
      <w:r>
        <w:rPr>
          <w:rFonts w:hint="eastAsia" w:ascii="黑体" w:hAnsi="黑体" w:eastAsia="黑体" w:cs="黑体"/>
          <w:b w:val="0"/>
          <w:bCs w:val="0"/>
          <w:color w:val="auto"/>
          <w:kern w:val="0"/>
          <w:sz w:val="32"/>
          <w:szCs w:val="32"/>
        </w:rPr>
        <w:t>全面从严治党责任落实不到位，严的基调严的措施严的氛围尚未真正形成</w:t>
      </w:r>
    </w:p>
    <w:p>
      <w:pPr>
        <w:keepNext w:val="0"/>
        <w:keepLines w:val="0"/>
        <w:pageBreakBefore w:val="0"/>
        <w:widowControl w:val="0"/>
        <w:numPr>
          <w:ilvl w:val="0"/>
          <w:numId w:val="0"/>
        </w:numPr>
        <w:kinsoku/>
        <w:wordWrap/>
        <w:overflowPunct/>
        <w:topLinePunct w:val="0"/>
        <w:autoSpaceDE/>
        <w:autoSpaceDN/>
        <w:bidi w:val="0"/>
        <w:adjustRightInd w:val="0"/>
        <w:snapToGrid w:val="0"/>
        <w:spacing w:line="580" w:lineRule="exact"/>
        <w:ind w:left="0" w:leftChars="0" w:firstLine="643" w:firstLineChars="200"/>
        <w:textAlignment w:val="auto"/>
        <w:rPr>
          <w:rFonts w:hint="eastAsia" w:ascii="仿宋_GB2312" w:hAnsi="仿宋_GB2312" w:eastAsia="仿宋_GB2312" w:cs="仿宋_GB2312"/>
          <w:b/>
          <w:bCs/>
          <w:color w:val="auto"/>
          <w:kern w:val="0"/>
          <w:sz w:val="32"/>
          <w:szCs w:val="32"/>
        </w:rPr>
      </w:pPr>
      <w:r>
        <w:rPr>
          <w:rFonts w:hint="eastAsia" w:ascii="楷体" w:hAnsi="楷体" w:eastAsia="楷体" w:cs="楷体"/>
          <w:b/>
          <w:bCs/>
          <w:color w:val="auto"/>
          <w:kern w:val="0"/>
          <w:sz w:val="32"/>
          <w:szCs w:val="32"/>
          <w:lang w:val="en-US" w:eastAsia="zh-CN" w:bidi="ar-SA"/>
        </w:rPr>
        <w:t>（一）</w:t>
      </w:r>
      <w:r>
        <w:rPr>
          <w:rFonts w:hint="eastAsia" w:ascii="楷体" w:hAnsi="楷体" w:eastAsia="楷体" w:cs="楷体"/>
          <w:b/>
          <w:bCs/>
          <w:color w:val="auto"/>
          <w:kern w:val="0"/>
          <w:sz w:val="32"/>
          <w:szCs w:val="32"/>
        </w:rPr>
        <w:t>“两个责任”落实不力。</w:t>
      </w:r>
    </w:p>
    <w:p>
      <w:pPr>
        <w:keepNext w:val="0"/>
        <w:keepLines w:val="0"/>
        <w:pageBreakBefore w:val="0"/>
        <w:widowControl w:val="0"/>
        <w:kinsoku/>
        <w:wordWrap/>
        <w:overflowPunct/>
        <w:topLinePunct w:val="0"/>
        <w:autoSpaceDE/>
        <w:autoSpaceDN/>
        <w:bidi w:val="0"/>
        <w:adjustRightInd w:val="0"/>
        <w:snapToGrid w:val="0"/>
        <w:spacing w:line="580" w:lineRule="exact"/>
        <w:ind w:firstLine="643" w:firstLineChars="200"/>
        <w:textAlignment w:val="auto"/>
        <w:rPr>
          <w:rFonts w:hint="eastAsia" w:ascii="仿宋_GB2312" w:hAnsi="仿宋_GB2312" w:eastAsia="仿宋_GB2312" w:cs="仿宋_GB2312"/>
          <w:b w:val="0"/>
          <w:bCs w:val="0"/>
          <w:color w:val="auto"/>
          <w:kern w:val="0"/>
          <w:sz w:val="32"/>
          <w:szCs w:val="32"/>
        </w:rPr>
      </w:pPr>
      <w:r>
        <w:rPr>
          <w:rFonts w:hint="eastAsia" w:ascii="仿宋_GB2312" w:hAnsi="仿宋_GB2312" w:eastAsia="仿宋_GB2312" w:cs="仿宋_GB2312"/>
          <w:b/>
          <w:bCs/>
          <w:color w:val="auto"/>
          <w:sz w:val="32"/>
          <w:szCs w:val="32"/>
          <w:highlight w:val="none"/>
          <w:lang w:val="en-US" w:eastAsia="zh-CN"/>
        </w:rPr>
        <w:t>一是扛牢主体责任。</w:t>
      </w:r>
      <w:r>
        <w:rPr>
          <w:rFonts w:hint="eastAsia" w:ascii="仿宋_GB2312" w:hAnsi="仿宋_GB2312" w:eastAsia="仿宋_GB2312" w:cs="仿宋_GB2312"/>
          <w:b w:val="0"/>
          <w:bCs w:val="0"/>
          <w:color w:val="auto"/>
          <w:sz w:val="32"/>
          <w:szCs w:val="32"/>
          <w:highlight w:val="none"/>
          <w:lang w:val="en-US" w:eastAsia="zh-CN"/>
        </w:rPr>
        <w:t>结合工作实际，研究制定全面从严治党主体责任清单，进一步压实党工委全面从严治党主体责任，结合各局办工作职责，制定了班子成员和各部门负责人2024年主体责任清单。共签订全面从严治党责任书7份；严格按照要求开展党纪学习教育以案说法警示教育大会、《开展违规吃喝专项整治“百日行动”工作》等，全面扎实推进从严治党各项工作。</w:t>
      </w:r>
      <w:r>
        <w:rPr>
          <w:rFonts w:hint="eastAsia" w:ascii="仿宋_GB2312" w:hAnsi="仿宋_GB2312" w:eastAsia="仿宋_GB2312" w:cs="仿宋_GB2312"/>
          <w:b/>
          <w:bCs/>
          <w:color w:val="auto"/>
          <w:sz w:val="32"/>
          <w:szCs w:val="32"/>
          <w:highlight w:val="none"/>
          <w:lang w:val="en-US" w:eastAsia="zh-CN"/>
        </w:rPr>
        <w:t>二是扛牢“第一责任人”职责。</w:t>
      </w:r>
      <w:r>
        <w:rPr>
          <w:rFonts w:hint="eastAsia" w:ascii="仿宋_GB2312" w:hAnsi="仿宋_GB2312" w:eastAsia="仿宋_GB2312" w:cs="仿宋_GB2312"/>
          <w:b w:val="0"/>
          <w:bCs w:val="0"/>
          <w:color w:val="auto"/>
          <w:sz w:val="32"/>
          <w:szCs w:val="32"/>
          <w:highlight w:val="none"/>
          <w:lang w:val="en-US" w:eastAsia="zh-CN"/>
        </w:rPr>
        <w:t>完善谈心谈话制度，扎实开展逐级谈心谈话，党工委副书记与班子成员谈心谈话、班子成员与分管部门负责人谈心谈话、部门负责人与部门党员干部谈心谈话约30人次。</w:t>
      </w:r>
      <w:r>
        <w:rPr>
          <w:rFonts w:hint="eastAsia" w:ascii="仿宋_GB2312" w:hAnsi="仿宋_GB2312" w:eastAsia="仿宋_GB2312" w:cs="仿宋_GB2312"/>
          <w:b/>
          <w:bCs/>
          <w:color w:val="auto"/>
          <w:sz w:val="32"/>
          <w:szCs w:val="32"/>
          <w:highlight w:val="none"/>
          <w:lang w:val="en-US" w:eastAsia="zh-CN"/>
        </w:rPr>
        <w:t>三是严格履行“一岗双责”。</w:t>
      </w:r>
      <w:r>
        <w:rPr>
          <w:rFonts w:hint="eastAsia" w:ascii="仿宋_GB2312" w:hAnsi="仿宋_GB2312" w:eastAsia="仿宋_GB2312" w:cs="仿宋_GB2312"/>
          <w:b w:val="0"/>
          <w:bCs w:val="0"/>
          <w:color w:val="auto"/>
          <w:sz w:val="32"/>
          <w:szCs w:val="32"/>
          <w:highlight w:val="none"/>
          <w:lang w:val="en-US" w:eastAsia="zh-CN"/>
        </w:rPr>
        <w:t>明确要求各分管领导和部门负责人业务和党风廉政建设“两手抓，两手都要硬”,结合各部门职责，全面进行隐患排查，建立廉洁风险点整改台账，制定防控措施，进一步防范化解风险。强化督导检查，对干部存在的苗头性问题，及时发现，及时提醒，防患于未然。</w:t>
      </w:r>
      <w:r>
        <w:rPr>
          <w:rFonts w:hint="eastAsia" w:ascii="仿宋_GB2312" w:hAnsi="仿宋_GB2312" w:eastAsia="仿宋_GB2312" w:cs="仿宋_GB2312"/>
          <w:b/>
          <w:bCs/>
          <w:color w:val="auto"/>
          <w:sz w:val="32"/>
          <w:szCs w:val="32"/>
          <w:highlight w:val="none"/>
          <w:lang w:val="en-US" w:eastAsia="zh-CN"/>
        </w:rPr>
        <w:t>四是强化派驻</w:t>
      </w:r>
      <w:r>
        <w:rPr>
          <w:rFonts w:hint="eastAsia" w:ascii="仿宋_GB2312" w:hAnsi="仿宋_GB2312" w:eastAsia="仿宋_GB2312" w:cs="仿宋_GB2312"/>
          <w:b/>
          <w:bCs/>
          <w:color w:val="auto"/>
          <w:sz w:val="32"/>
          <w:szCs w:val="32"/>
          <w:lang w:val="en-US" w:eastAsia="zh-CN"/>
        </w:rPr>
        <w:t>监督作用发挥。</w:t>
      </w:r>
      <w:r>
        <w:rPr>
          <w:rFonts w:hint="eastAsia" w:ascii="仿宋_GB2312" w:hAnsi="仿宋_GB2312" w:eastAsia="仿宋_GB2312" w:cs="仿宋_GB2312"/>
          <w:b w:val="0"/>
          <w:bCs w:val="0"/>
          <w:color w:val="auto"/>
          <w:sz w:val="32"/>
          <w:szCs w:val="32"/>
          <w:lang w:val="en-US" w:eastAsia="zh-CN"/>
        </w:rPr>
        <w:t>认真落实《区纪委监委贯彻落实&lt;关于加强基层纪检监察监督的若干意见&gt;的实施方案》的精神，结合室组地片区协作工作机制，开展室组联动监督，实现基层监督力量整合，充分保障派驻监督切实发挥监督职责。加强开展日常监督工作，特别是对关键节点关键岗位进行监督，形成检查通报3期，开展集体廉政谈话1次，通报典型案例5起，观看领域内警示教育片2次，要求干部职工撰写心得体会，做到警钟长鸣，自警自省。</w:t>
      </w:r>
    </w:p>
    <w:p>
      <w:pPr>
        <w:keepNext w:val="0"/>
        <w:keepLines w:val="0"/>
        <w:pageBreakBefore w:val="0"/>
        <w:widowControl w:val="0"/>
        <w:numPr>
          <w:ilvl w:val="0"/>
          <w:numId w:val="0"/>
        </w:numPr>
        <w:kinsoku/>
        <w:wordWrap/>
        <w:overflowPunct/>
        <w:topLinePunct w:val="0"/>
        <w:autoSpaceDE/>
        <w:autoSpaceDN/>
        <w:bidi w:val="0"/>
        <w:adjustRightInd w:val="0"/>
        <w:snapToGrid w:val="0"/>
        <w:spacing w:line="580" w:lineRule="exact"/>
        <w:ind w:left="0" w:leftChars="0" w:firstLine="643" w:firstLineChars="200"/>
        <w:textAlignment w:val="auto"/>
        <w:rPr>
          <w:rFonts w:hint="eastAsia" w:ascii="楷体" w:hAnsi="楷体" w:eastAsia="楷体" w:cs="楷体"/>
          <w:b/>
          <w:bCs/>
          <w:color w:val="auto"/>
          <w:kern w:val="0"/>
          <w:sz w:val="32"/>
          <w:szCs w:val="32"/>
        </w:rPr>
      </w:pPr>
      <w:r>
        <w:rPr>
          <w:rFonts w:hint="eastAsia" w:ascii="楷体" w:hAnsi="楷体" w:eastAsia="楷体" w:cs="楷体"/>
          <w:b/>
          <w:bCs/>
          <w:color w:val="auto"/>
          <w:kern w:val="0"/>
          <w:sz w:val="32"/>
          <w:szCs w:val="32"/>
          <w:lang w:val="en-US" w:eastAsia="zh-CN" w:bidi="ar-SA"/>
        </w:rPr>
        <w:t>（二）</w:t>
      </w:r>
      <w:r>
        <w:rPr>
          <w:rFonts w:hint="eastAsia" w:ascii="楷体" w:hAnsi="楷体" w:eastAsia="楷体" w:cs="楷体"/>
          <w:b/>
          <w:bCs/>
          <w:color w:val="auto"/>
          <w:kern w:val="0"/>
          <w:sz w:val="32"/>
          <w:szCs w:val="32"/>
        </w:rPr>
        <w:t>作风建设依然存在短板。</w:t>
      </w:r>
    </w:p>
    <w:p>
      <w:pPr>
        <w:keepNext w:val="0"/>
        <w:keepLines w:val="0"/>
        <w:pageBreakBefore w:val="0"/>
        <w:widowControl w:val="0"/>
        <w:numPr>
          <w:ilvl w:val="0"/>
          <w:numId w:val="0"/>
        </w:numPr>
        <w:kinsoku/>
        <w:wordWrap/>
        <w:overflowPunct/>
        <w:topLinePunct w:val="0"/>
        <w:autoSpaceDE/>
        <w:autoSpaceDN/>
        <w:bidi w:val="0"/>
        <w:adjustRightInd w:val="0"/>
        <w:snapToGrid w:val="0"/>
        <w:spacing w:line="580" w:lineRule="exact"/>
        <w:ind w:firstLine="643" w:firstLineChars="200"/>
        <w:textAlignment w:val="auto"/>
        <w:rPr>
          <w:rFonts w:hint="eastAsia" w:ascii="仿宋_GB2312" w:hAnsi="仿宋_GB2312" w:eastAsia="仿宋_GB2312" w:cs="仿宋_GB2312"/>
          <w:b w:val="0"/>
          <w:bCs w:val="0"/>
          <w:color w:val="auto"/>
          <w:kern w:val="0"/>
          <w:sz w:val="32"/>
          <w:szCs w:val="32"/>
          <w:lang w:val="en-US" w:eastAsia="zh-CN"/>
        </w:rPr>
      </w:pPr>
      <w:r>
        <w:rPr>
          <w:rFonts w:hint="eastAsia" w:ascii="仿宋_GB2312" w:hAnsi="仿宋_GB2312" w:eastAsia="仿宋_GB2312" w:cs="仿宋_GB2312"/>
          <w:b/>
          <w:bCs/>
          <w:color w:val="auto"/>
          <w:sz w:val="32"/>
          <w:szCs w:val="32"/>
          <w:highlight w:val="none"/>
          <w:lang w:val="en-US" w:eastAsia="zh-CN"/>
        </w:rPr>
        <w:t>一是规范办公用房管理。</w:t>
      </w:r>
      <w:r>
        <w:rPr>
          <w:rFonts w:hint="eastAsia" w:ascii="仿宋_GB2312" w:hAnsi="仿宋_GB2312" w:eastAsia="仿宋_GB2312" w:cs="仿宋_GB2312"/>
          <w:b w:val="0"/>
          <w:bCs w:val="0"/>
          <w:color w:val="auto"/>
          <w:sz w:val="32"/>
          <w:szCs w:val="32"/>
          <w:highlight w:val="none"/>
          <w:lang w:val="en-US" w:eastAsia="zh-CN"/>
        </w:rPr>
        <w:t>严格落实中央八项规定精神，对办公用房情况进行全面检查，核实各局办占用和使用办公用房面积，做到数据全、信息准，对超标部分办公区域进行了处置；组织党政办全体人员对办公用房管理制度进行了专题学习，进一步增强落实中央八项规定精神责任感。</w:t>
      </w:r>
      <w:r>
        <w:rPr>
          <w:rFonts w:hint="eastAsia" w:ascii="仿宋_GB2312" w:hAnsi="仿宋_GB2312" w:eastAsia="仿宋_GB2312" w:cs="仿宋_GB2312"/>
          <w:b/>
          <w:bCs/>
          <w:color w:val="auto"/>
          <w:sz w:val="32"/>
          <w:szCs w:val="32"/>
          <w:highlight w:val="none"/>
          <w:lang w:val="en-US" w:eastAsia="zh-CN"/>
        </w:rPr>
        <w:t>二是强化公务用车日常管理。</w:t>
      </w:r>
      <w:r>
        <w:rPr>
          <w:rFonts w:hint="eastAsia" w:ascii="仿宋_GB2312" w:hAnsi="仿宋_GB2312" w:eastAsia="仿宋_GB2312" w:cs="仿宋_GB2312"/>
          <w:b w:val="0"/>
          <w:bCs w:val="0"/>
          <w:color w:val="auto"/>
          <w:sz w:val="32"/>
          <w:szCs w:val="32"/>
          <w:highlight w:val="none"/>
          <w:lang w:val="en-US" w:eastAsia="zh-CN"/>
        </w:rPr>
        <w:t>建立车辆使用管理台账，加强对车辆的统筹使用，对车辆进行科学调度、实现车辆高效使用，满足机关运转需求，严禁公车私用；严格执行油卡加油登记、一卡一车制度。严禁“卡、车”混用，严禁私车使用公车油卡加油，促进机关党风廉政建设。</w:t>
      </w:r>
      <w:r>
        <w:rPr>
          <w:rFonts w:hint="eastAsia" w:ascii="仿宋_GB2312" w:hAnsi="仿宋_GB2312" w:eastAsia="仿宋_GB2312" w:cs="仿宋_GB2312"/>
          <w:b/>
          <w:bCs/>
          <w:color w:val="auto"/>
          <w:sz w:val="32"/>
          <w:szCs w:val="32"/>
          <w:highlight w:val="none"/>
          <w:lang w:val="en-US" w:eastAsia="zh-CN"/>
        </w:rPr>
        <w:t>三是全面提升</w:t>
      </w:r>
      <w:r>
        <w:rPr>
          <w:rFonts w:hint="eastAsia" w:ascii="仿宋_GB2312" w:hAnsi="仿宋_GB2312" w:eastAsia="仿宋_GB2312" w:cs="仿宋_GB2312"/>
          <w:b/>
          <w:bCs/>
          <w:color w:val="auto"/>
          <w:sz w:val="32"/>
          <w:szCs w:val="32"/>
          <w:lang w:val="en-US" w:eastAsia="zh-CN"/>
        </w:rPr>
        <w:t>调查研究质量。</w:t>
      </w:r>
      <w:r>
        <w:rPr>
          <w:rFonts w:hint="eastAsia" w:ascii="仿宋_GB2312" w:hAnsi="仿宋_GB2312" w:eastAsia="仿宋_GB2312" w:cs="仿宋_GB2312"/>
          <w:b w:val="0"/>
          <w:bCs w:val="0"/>
          <w:color w:val="auto"/>
          <w:sz w:val="32"/>
          <w:szCs w:val="32"/>
          <w:lang w:val="en-US" w:eastAsia="zh-CN"/>
        </w:rPr>
        <w:t>紧紧围绕遗址保护、加快殷墟国家考古公园建设、文旅融合、人才队伍建设等方面科学设置调研课题，成立专题研究小组，对所涉课题进行充分讨论研究，形成了高质量的调研报告并进行了有效转化，参与了殷墟地下博物馆数字化沉浸式体验项目《再现·大邑商》的改版提升工作，指导殷墟景区策划开展了探秘甲骨文研学等一系列研学课程项目，形成了《殷墟管委会内设机构年度工作考核办法》（试行）等工作制度。</w:t>
      </w:r>
      <w:r>
        <w:rPr>
          <w:rFonts w:hint="eastAsia" w:ascii="仿宋_GB2312" w:hAnsi="仿宋_GB2312" w:eastAsia="仿宋_GB2312" w:cs="仿宋_GB2312"/>
          <w:b/>
          <w:bCs/>
          <w:color w:val="auto"/>
          <w:sz w:val="32"/>
          <w:szCs w:val="32"/>
          <w:highlight w:val="none"/>
          <w:lang w:val="en-US" w:eastAsia="zh-CN"/>
        </w:rPr>
        <w:t>四是进一步转变文风会风。</w:t>
      </w:r>
      <w:r>
        <w:rPr>
          <w:rFonts w:hint="eastAsia" w:ascii="仿宋_GB2312" w:hAnsi="仿宋_GB2312" w:eastAsia="仿宋_GB2312" w:cs="仿宋_GB2312"/>
          <w:b w:val="0"/>
          <w:bCs w:val="0"/>
          <w:color w:val="auto"/>
          <w:sz w:val="32"/>
          <w:szCs w:val="32"/>
          <w:lang w:val="en-US" w:eastAsia="zh-CN"/>
        </w:rPr>
        <w:t>制定了殷墟党工委、管委会文件“五不发”负面清单和殷墟党工委、管委会会议“五不开”负面清单，能不发文尽量不发文，能不开会坚决不开会，进一步改变文风，切实减少各类会议。</w:t>
      </w:r>
    </w:p>
    <w:p>
      <w:pPr>
        <w:keepNext w:val="0"/>
        <w:keepLines w:val="0"/>
        <w:pageBreakBefore w:val="0"/>
        <w:widowControl w:val="0"/>
        <w:kinsoku/>
        <w:wordWrap/>
        <w:overflowPunct/>
        <w:topLinePunct w:val="0"/>
        <w:autoSpaceDE/>
        <w:autoSpaceDN/>
        <w:bidi w:val="0"/>
        <w:adjustRightInd w:val="0"/>
        <w:snapToGrid w:val="0"/>
        <w:spacing w:line="580" w:lineRule="exact"/>
        <w:ind w:left="0" w:leftChars="0" w:firstLine="643" w:firstLineChars="200"/>
        <w:textAlignment w:val="auto"/>
        <w:rPr>
          <w:rFonts w:hint="eastAsia" w:ascii="仿宋_GB2312" w:hAnsi="仿宋_GB2312" w:eastAsia="仿宋_GB2312" w:cs="仿宋_GB2312"/>
          <w:b/>
          <w:bCs/>
          <w:color w:val="auto"/>
          <w:kern w:val="0"/>
          <w:sz w:val="32"/>
          <w:szCs w:val="32"/>
        </w:rPr>
      </w:pPr>
      <w:r>
        <w:rPr>
          <w:rFonts w:hint="eastAsia" w:ascii="楷体" w:hAnsi="楷体" w:eastAsia="楷体" w:cs="楷体"/>
          <w:b/>
          <w:bCs/>
          <w:color w:val="auto"/>
          <w:kern w:val="0"/>
          <w:sz w:val="32"/>
          <w:szCs w:val="32"/>
          <w:lang w:eastAsia="zh-CN"/>
        </w:rPr>
        <w:t>（三）</w:t>
      </w:r>
      <w:r>
        <w:rPr>
          <w:rFonts w:hint="eastAsia" w:ascii="楷体" w:hAnsi="楷体" w:eastAsia="楷体" w:cs="楷体"/>
          <w:b/>
          <w:bCs/>
          <w:color w:val="auto"/>
          <w:kern w:val="0"/>
          <w:sz w:val="32"/>
          <w:szCs w:val="32"/>
        </w:rPr>
        <w:t>财务管理不规范存在廉政风险。</w:t>
      </w:r>
    </w:p>
    <w:p>
      <w:pPr>
        <w:keepNext w:val="0"/>
        <w:keepLines w:val="0"/>
        <w:pageBreakBefore w:val="0"/>
        <w:widowControl w:val="0"/>
        <w:kinsoku/>
        <w:wordWrap/>
        <w:overflowPunct/>
        <w:topLinePunct w:val="0"/>
        <w:autoSpaceDE/>
        <w:autoSpaceDN/>
        <w:bidi w:val="0"/>
        <w:adjustRightInd w:val="0"/>
        <w:snapToGrid w:val="0"/>
        <w:spacing w:line="580" w:lineRule="exact"/>
        <w:ind w:left="0" w:leftChars="0" w:firstLine="643" w:firstLineChars="200"/>
        <w:textAlignment w:val="auto"/>
        <w:rPr>
          <w:rFonts w:hint="eastAsia" w:ascii="仿宋_GB2312" w:hAnsi="仿宋_GB2312" w:eastAsia="仿宋_GB2312" w:cs="仿宋_GB2312"/>
          <w:b w:val="0"/>
          <w:bCs w:val="0"/>
          <w:color w:val="auto"/>
          <w:kern w:val="0"/>
          <w:sz w:val="32"/>
          <w:szCs w:val="32"/>
          <w:lang w:val="en-US" w:eastAsia="zh-CN"/>
        </w:rPr>
      </w:pPr>
      <w:r>
        <w:rPr>
          <w:rFonts w:hint="eastAsia" w:ascii="仿宋_GB2312" w:hAnsi="仿宋_GB2312" w:eastAsia="仿宋_GB2312" w:cs="仿宋_GB2312"/>
          <w:b/>
          <w:bCs/>
          <w:color w:val="auto"/>
          <w:kern w:val="0"/>
          <w:sz w:val="32"/>
          <w:szCs w:val="32"/>
          <w:lang w:val="en-US" w:eastAsia="zh-CN"/>
        </w:rPr>
        <w:t>一是严格规范培训差旅补助。</w:t>
      </w:r>
      <w:r>
        <w:rPr>
          <w:rFonts w:hint="eastAsia" w:ascii="仿宋_GB2312" w:hAnsi="仿宋_GB2312" w:eastAsia="仿宋_GB2312" w:cs="仿宋_GB2312"/>
          <w:b w:val="0"/>
          <w:bCs w:val="0"/>
          <w:color w:val="auto"/>
          <w:kern w:val="0"/>
          <w:sz w:val="32"/>
          <w:szCs w:val="32"/>
          <w:lang w:val="en-US" w:eastAsia="zh-CN"/>
        </w:rPr>
        <w:t>工作中，将进一步加强有关政策学习，更加严格地控制差旅费支出将上级规定落实落细。</w:t>
      </w:r>
      <w:r>
        <w:rPr>
          <w:rFonts w:hint="eastAsia" w:ascii="仿宋_GB2312" w:hAnsi="仿宋_GB2312" w:eastAsia="仿宋_GB2312" w:cs="仿宋_GB2312"/>
          <w:b/>
          <w:bCs/>
          <w:color w:val="auto"/>
          <w:kern w:val="0"/>
          <w:sz w:val="32"/>
          <w:szCs w:val="32"/>
          <w:lang w:val="en-US" w:eastAsia="zh-CN"/>
        </w:rPr>
        <w:t>二是严把审批手续。</w:t>
      </w:r>
      <w:r>
        <w:rPr>
          <w:rFonts w:hint="eastAsia" w:ascii="仿宋_GB2312" w:hAnsi="仿宋_GB2312" w:eastAsia="仿宋_GB2312" w:cs="仿宋_GB2312"/>
          <w:b w:val="0"/>
          <w:bCs w:val="0"/>
          <w:color w:val="auto"/>
          <w:kern w:val="0"/>
          <w:sz w:val="32"/>
          <w:szCs w:val="32"/>
          <w:lang w:val="en-US" w:eastAsia="zh-CN"/>
        </w:rPr>
        <w:t>严格规范报销流程和标准，严把凭证资料完整关、清单详细关。7月份以来，共支付各类支出22笔，其中8笔5000元以上均经党工委会议研究通过；5笔差旅报销，均有事前领导审批单；每笔支出凭证均附有完整资料、清单明细等，无有不规范报销。</w:t>
      </w:r>
      <w:r>
        <w:rPr>
          <w:rFonts w:hint="eastAsia" w:ascii="仿宋_GB2312" w:hAnsi="仿宋_GB2312" w:eastAsia="仿宋_GB2312" w:cs="仿宋_GB2312"/>
          <w:b/>
          <w:bCs/>
          <w:color w:val="auto"/>
          <w:kern w:val="0"/>
          <w:sz w:val="32"/>
          <w:szCs w:val="32"/>
          <w:lang w:val="en-US" w:eastAsia="zh-CN"/>
        </w:rPr>
        <w:t>三是严把印刷服务政府采购。</w:t>
      </w:r>
      <w:r>
        <w:rPr>
          <w:rFonts w:hint="eastAsia" w:ascii="仿宋_GB2312" w:hAnsi="仿宋_GB2312" w:eastAsia="仿宋_GB2312" w:cs="仿宋_GB2312"/>
          <w:b w:val="0"/>
          <w:bCs w:val="0"/>
          <w:color w:val="auto"/>
          <w:kern w:val="0"/>
          <w:sz w:val="32"/>
          <w:szCs w:val="32"/>
          <w:lang w:val="en-US" w:eastAsia="zh-CN"/>
        </w:rPr>
        <w:t>加强对有关文件的学习，对印刷服务进行三方询价，严格执行印刷服务项目集中采购制度规定。同时，进一步完善印刷品发放制度，严格宣传、印刷的统一管理，建立领取发放明细台账，做好登记记录；严把宣传、印刷结算及相关报销手续。目前，有关制度都已建立健全，已与多家印刷公司进行洽谈，列清服务事项，经过三方询价，现已确定两家服务单位；实行归口统一管理，对印刷服务如宣传、印刷结算及相关报销手续严格审核、严格把关。</w:t>
      </w:r>
    </w:p>
    <w:p>
      <w:pPr>
        <w:keepNext w:val="0"/>
        <w:keepLines w:val="0"/>
        <w:pageBreakBefore w:val="0"/>
        <w:widowControl w:val="0"/>
        <w:numPr>
          <w:ilvl w:val="0"/>
          <w:numId w:val="0"/>
        </w:numPr>
        <w:kinsoku/>
        <w:wordWrap/>
        <w:overflowPunct/>
        <w:topLinePunct w:val="0"/>
        <w:autoSpaceDE/>
        <w:autoSpaceDN/>
        <w:bidi w:val="0"/>
        <w:adjustRightInd w:val="0"/>
        <w:snapToGrid w:val="0"/>
        <w:spacing w:line="580" w:lineRule="exact"/>
        <w:ind w:left="0" w:leftChars="0" w:firstLine="643" w:firstLineChars="200"/>
        <w:textAlignment w:val="auto"/>
        <w:rPr>
          <w:rFonts w:hint="eastAsia" w:ascii="楷体" w:hAnsi="楷体" w:eastAsia="楷体" w:cs="楷体"/>
          <w:b/>
          <w:bCs/>
          <w:color w:val="auto"/>
          <w:kern w:val="0"/>
          <w:sz w:val="32"/>
          <w:szCs w:val="32"/>
        </w:rPr>
      </w:pPr>
      <w:r>
        <w:rPr>
          <w:rFonts w:hint="eastAsia" w:ascii="楷体" w:hAnsi="楷体" w:eastAsia="楷体" w:cs="楷体"/>
          <w:b/>
          <w:bCs/>
          <w:color w:val="auto"/>
          <w:kern w:val="0"/>
          <w:sz w:val="32"/>
          <w:szCs w:val="32"/>
          <w:lang w:val="en-US" w:eastAsia="zh-CN" w:bidi="ar-SA"/>
        </w:rPr>
        <w:t>（四）</w:t>
      </w:r>
      <w:r>
        <w:rPr>
          <w:rFonts w:hint="eastAsia" w:ascii="楷体" w:hAnsi="楷体" w:eastAsia="楷体" w:cs="楷体"/>
          <w:b/>
          <w:bCs/>
          <w:color w:val="auto"/>
          <w:kern w:val="0"/>
          <w:sz w:val="32"/>
          <w:szCs w:val="32"/>
        </w:rPr>
        <w:t>以案促改工作开展不扎实。</w:t>
      </w:r>
    </w:p>
    <w:p>
      <w:pPr>
        <w:keepNext w:val="0"/>
        <w:keepLines w:val="0"/>
        <w:pageBreakBefore w:val="0"/>
        <w:widowControl w:val="0"/>
        <w:kinsoku/>
        <w:wordWrap/>
        <w:overflowPunct/>
        <w:topLinePunct w:val="0"/>
        <w:autoSpaceDE/>
        <w:autoSpaceDN/>
        <w:bidi w:val="0"/>
        <w:adjustRightInd w:val="0"/>
        <w:snapToGrid w:val="0"/>
        <w:spacing w:line="580" w:lineRule="exact"/>
        <w:ind w:firstLine="643" w:firstLineChars="200"/>
        <w:textAlignment w:val="auto"/>
        <w:rPr>
          <w:rFonts w:hint="eastAsia" w:ascii="仿宋_GB2312" w:hAnsi="仿宋_GB2312" w:eastAsia="仿宋_GB2312" w:cs="仿宋_GB2312"/>
          <w:b w:val="0"/>
          <w:bCs w:val="0"/>
          <w:color w:val="auto"/>
          <w:kern w:val="0"/>
          <w:sz w:val="32"/>
          <w:szCs w:val="32"/>
          <w:lang w:val="en-US" w:eastAsia="zh-CN"/>
        </w:rPr>
      </w:pPr>
      <w:r>
        <w:rPr>
          <w:rFonts w:hint="eastAsia" w:ascii="仿宋_GB2312" w:hAnsi="仿宋_GB2312" w:eastAsia="仿宋_GB2312" w:cs="仿宋_GB2312"/>
          <w:b/>
          <w:bCs/>
          <w:color w:val="auto"/>
          <w:sz w:val="32"/>
          <w:szCs w:val="32"/>
          <w:highlight w:val="none"/>
          <w:lang w:val="en-US" w:eastAsia="zh-CN"/>
        </w:rPr>
        <w:t>一是完善以案促改工作机制。</w:t>
      </w:r>
      <w:r>
        <w:rPr>
          <w:rFonts w:hint="eastAsia" w:ascii="仿宋_GB2312" w:hAnsi="仿宋_GB2312" w:eastAsia="仿宋_GB2312" w:cs="仿宋_GB2312"/>
          <w:b w:val="0"/>
          <w:bCs w:val="0"/>
          <w:color w:val="auto"/>
          <w:sz w:val="32"/>
          <w:szCs w:val="32"/>
          <w:highlight w:val="none"/>
          <w:lang w:val="en-US" w:eastAsia="zh-CN"/>
        </w:rPr>
        <w:t>形成《殷墟管委会以案促改专项工作流程》，</w:t>
      </w:r>
      <w:r>
        <w:rPr>
          <w:rFonts w:hint="eastAsia" w:ascii="仿宋" w:hAnsi="仿宋" w:eastAsia="仿宋" w:cs="仿宋"/>
          <w:b w:val="0"/>
          <w:bCs w:val="0"/>
          <w:sz w:val="32"/>
          <w:szCs w:val="32"/>
          <w:lang w:eastAsia="zh-CN"/>
        </w:rPr>
        <w:t>按照</w:t>
      </w:r>
      <w:r>
        <w:rPr>
          <w:rFonts w:hint="eastAsia" w:ascii="仿宋" w:hAnsi="仿宋" w:eastAsia="仿宋" w:cs="仿宋"/>
          <w:b w:val="0"/>
          <w:bCs w:val="0"/>
          <w:sz w:val="32"/>
          <w:szCs w:val="32"/>
        </w:rPr>
        <w:t>分步实施、务求实效的原则，分为</w:t>
      </w:r>
      <w:r>
        <w:rPr>
          <w:rFonts w:hint="eastAsia" w:ascii="仿宋" w:hAnsi="仿宋" w:eastAsia="仿宋" w:cs="仿宋"/>
          <w:b w:val="0"/>
          <w:bCs w:val="0"/>
          <w:sz w:val="32"/>
          <w:szCs w:val="32"/>
          <w:lang w:eastAsia="zh-CN"/>
        </w:rPr>
        <w:t>动员部署、</w:t>
      </w:r>
      <w:r>
        <w:rPr>
          <w:rFonts w:hint="eastAsia" w:ascii="仿宋" w:hAnsi="仿宋" w:eastAsia="仿宋" w:cs="仿宋"/>
          <w:b w:val="0"/>
          <w:bCs w:val="0"/>
          <w:sz w:val="32"/>
          <w:szCs w:val="32"/>
        </w:rPr>
        <w:t>开展警示教育</w:t>
      </w:r>
      <w:r>
        <w:rPr>
          <w:rFonts w:hint="eastAsia" w:ascii="仿宋" w:hAnsi="仿宋" w:eastAsia="仿宋" w:cs="仿宋"/>
          <w:b w:val="0"/>
          <w:bCs w:val="0"/>
          <w:sz w:val="32"/>
          <w:szCs w:val="32"/>
          <w:lang w:eastAsia="zh-CN"/>
        </w:rPr>
        <w:t>、查摆剖析问题、健全制度机制、及时总结提升五</w:t>
      </w:r>
      <w:r>
        <w:rPr>
          <w:rFonts w:hint="eastAsia" w:ascii="仿宋" w:hAnsi="仿宋" w:eastAsia="仿宋" w:cs="仿宋"/>
          <w:b w:val="0"/>
          <w:bCs w:val="0"/>
          <w:sz w:val="32"/>
          <w:szCs w:val="32"/>
        </w:rPr>
        <w:t>个环节，并将监督检查工作贯穿于以案促改工作全过程</w:t>
      </w:r>
      <w:r>
        <w:rPr>
          <w:rFonts w:hint="eastAsia" w:ascii="仿宋" w:hAnsi="仿宋" w:eastAsia="仿宋" w:cs="仿宋"/>
          <w:b w:val="0"/>
          <w:bCs w:val="0"/>
          <w:sz w:val="32"/>
          <w:szCs w:val="32"/>
          <w:lang w:eastAsia="zh-CN"/>
        </w:rPr>
        <w:t>，</w:t>
      </w:r>
      <w:r>
        <w:rPr>
          <w:rFonts w:hint="eastAsia" w:ascii="仿宋_GB2312" w:hAnsi="仿宋_GB2312" w:eastAsia="仿宋_GB2312" w:cs="仿宋_GB2312"/>
          <w:b w:val="0"/>
          <w:bCs w:val="0"/>
          <w:color w:val="auto"/>
          <w:sz w:val="32"/>
          <w:szCs w:val="32"/>
          <w:highlight w:val="none"/>
          <w:lang w:val="en-US" w:eastAsia="zh-CN"/>
        </w:rPr>
        <w:t>推动以案促改工作系统化、常态化、制度化发展。</w:t>
      </w:r>
      <w:r>
        <w:rPr>
          <w:rFonts w:hint="eastAsia" w:ascii="仿宋_GB2312" w:hAnsi="仿宋_GB2312" w:eastAsia="仿宋_GB2312" w:cs="仿宋_GB2312"/>
          <w:b/>
          <w:bCs/>
          <w:color w:val="auto"/>
          <w:sz w:val="32"/>
          <w:szCs w:val="32"/>
          <w:highlight w:val="none"/>
          <w:lang w:val="en-US" w:eastAsia="zh-CN"/>
        </w:rPr>
        <w:t>二是深入查摆问题。</w:t>
      </w:r>
      <w:r>
        <w:rPr>
          <w:rFonts w:hint="eastAsia" w:ascii="仿宋_GB2312" w:hAnsi="仿宋_GB2312" w:eastAsia="仿宋_GB2312" w:cs="仿宋_GB2312"/>
          <w:b w:val="0"/>
          <w:bCs w:val="0"/>
          <w:color w:val="auto"/>
          <w:sz w:val="32"/>
          <w:szCs w:val="32"/>
          <w:highlight w:val="none"/>
          <w:lang w:val="en-US" w:eastAsia="zh-CN"/>
        </w:rPr>
        <w:t>围绕形式主义、官僚主义典型案例和冯某案件，在机关组织开展全面排查，对存在的问题进行了深入查摆分析，明确整改方向和整改措施。</w:t>
      </w:r>
      <w:r>
        <w:rPr>
          <w:rFonts w:hint="eastAsia" w:ascii="仿宋_GB2312" w:hAnsi="仿宋_GB2312" w:eastAsia="仿宋_GB2312" w:cs="仿宋_GB2312"/>
          <w:b/>
          <w:bCs/>
          <w:color w:val="auto"/>
          <w:sz w:val="32"/>
          <w:szCs w:val="32"/>
          <w:highlight w:val="none"/>
          <w:lang w:val="en-US" w:eastAsia="zh-CN"/>
        </w:rPr>
        <w:t>三是强化整改措施针对性。</w:t>
      </w:r>
      <w:r>
        <w:rPr>
          <w:rFonts w:hint="eastAsia" w:ascii="仿宋_GB2312" w:hAnsi="仿宋_GB2312" w:eastAsia="仿宋_GB2312" w:cs="仿宋_GB2312"/>
          <w:b w:val="0"/>
          <w:bCs w:val="0"/>
          <w:color w:val="auto"/>
          <w:sz w:val="32"/>
          <w:szCs w:val="32"/>
          <w:highlight w:val="none"/>
          <w:lang w:val="en-US" w:eastAsia="zh-CN"/>
        </w:rPr>
        <w:t>对查摆出的问题深挖细研、刨根问底，既找客观原因、也找具体表现，既逐一对照、也结合实际，真正做到源头施治、对症下药。对郑州“7·20”特大暴雨灾害追责问责案件以案促改工作中整改措施缺乏针对性问题，专门形成了专题报告，制定了《抗洪防汛工作预防》、《殷墟文物安全应急工作预案》等长效工作制度。</w:t>
      </w:r>
    </w:p>
    <w:p>
      <w:pPr>
        <w:pStyle w:val="2"/>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hint="eastAsia" w:ascii="仿宋_GB2312" w:hAnsi="仿宋_GB2312" w:eastAsia="仿宋_GB2312" w:cs="仿宋_GB2312"/>
          <w:b w:val="0"/>
          <w:bCs/>
          <w:color w:val="auto"/>
          <w:sz w:val="32"/>
          <w:szCs w:val="32"/>
          <w:lang w:eastAsia="zh-CN"/>
        </w:rPr>
      </w:pPr>
    </w:p>
    <w:p>
      <w:pPr>
        <w:pStyle w:val="2"/>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hint="default" w:ascii="Times New Roman" w:hAnsi="Times New Roman" w:eastAsia="仿宋_GB2312" w:cs="Times New Roman"/>
          <w:lang w:val="en-US" w:eastAsia="zh-CN"/>
        </w:rPr>
      </w:pPr>
      <w:r>
        <w:rPr>
          <w:rFonts w:hint="eastAsia" w:ascii="仿宋_GB2312" w:hAnsi="仿宋_GB2312" w:eastAsia="仿宋_GB2312" w:cs="仿宋_GB2312"/>
          <w:b w:val="0"/>
          <w:bCs/>
          <w:color w:val="auto"/>
          <w:sz w:val="32"/>
          <w:szCs w:val="32"/>
          <w:lang w:eastAsia="zh-CN"/>
        </w:rPr>
        <w:t>欢</w:t>
      </w:r>
      <w:r>
        <w:rPr>
          <w:rFonts w:hint="default" w:ascii="Times New Roman" w:hAnsi="Times New Roman" w:eastAsia="仿宋_GB2312" w:cs="Times New Roman"/>
          <w:b w:val="0"/>
          <w:bCs/>
          <w:color w:val="auto"/>
          <w:sz w:val="32"/>
          <w:szCs w:val="32"/>
          <w:lang w:eastAsia="zh-CN"/>
        </w:rPr>
        <w:t>迎广大干部群众对巡察整改落实情况进行监督。如有意见和建议，请及时向我们反映。联系方式：电话</w:t>
      </w:r>
      <w:r>
        <w:rPr>
          <w:rFonts w:hint="default" w:ascii="Times New Roman" w:hAnsi="Times New Roman" w:eastAsia="仿宋_GB2312" w:cs="Times New Roman"/>
          <w:b w:val="0"/>
          <w:bCs/>
          <w:color w:val="auto"/>
          <w:sz w:val="32"/>
          <w:szCs w:val="32"/>
          <w:lang w:val="en-US" w:eastAsia="zh-CN"/>
        </w:rPr>
        <w:t>5139177；邮政信箱：河南省安阳市殷都区文源街72号；电子邮箱ayyxgwh@163.com。</w:t>
      </w:r>
    </w:p>
    <w:p>
      <w:pPr>
        <w:pStyle w:val="3"/>
        <w:keepNext w:val="0"/>
        <w:keepLines w:val="0"/>
        <w:pageBreakBefore w:val="0"/>
        <w:widowControl w:val="0"/>
        <w:numPr>
          <w:ilvl w:val="0"/>
          <w:numId w:val="0"/>
        </w:numPr>
        <w:kinsoku/>
        <w:wordWrap/>
        <w:overflowPunct/>
        <w:topLinePunct w:val="0"/>
        <w:autoSpaceDE/>
        <w:autoSpaceDN/>
        <w:bidi w:val="0"/>
        <w:spacing w:line="580" w:lineRule="exact"/>
        <w:ind w:leftChars="0"/>
        <w:textAlignment w:val="auto"/>
        <w:rPr>
          <w:rFonts w:hint="default" w:ascii="Times New Roman" w:hAnsi="Times New Roman" w:cs="Times New Roman"/>
          <w:lang w:val="en-US" w:eastAsia="zh-CN"/>
        </w:rPr>
      </w:pPr>
    </w:p>
    <w:p>
      <w:pPr>
        <w:pStyle w:val="2"/>
        <w:keepNext w:val="0"/>
        <w:keepLines w:val="0"/>
        <w:pageBreakBefore w:val="0"/>
        <w:widowControl w:val="0"/>
        <w:kinsoku/>
        <w:wordWrap/>
        <w:overflowPunct/>
        <w:topLinePunct w:val="0"/>
        <w:autoSpaceDE/>
        <w:autoSpaceDN/>
        <w:bidi w:val="0"/>
        <w:spacing w:line="580" w:lineRule="exact"/>
        <w:jc w:val="both"/>
        <w:textAlignment w:val="auto"/>
        <w:rPr>
          <w:rFonts w:hint="default" w:ascii="Times New Roman" w:hAnsi="Times New Roman" w:cs="Times New Roman"/>
          <w:lang w:val="en-US" w:eastAsia="zh-CN"/>
        </w:rPr>
      </w:pPr>
    </w:p>
    <w:p>
      <w:pPr>
        <w:keepNext w:val="0"/>
        <w:keepLines w:val="0"/>
        <w:pageBreakBefore w:val="0"/>
        <w:widowControl w:val="0"/>
        <w:kinsoku/>
        <w:wordWrap/>
        <w:overflowPunct/>
        <w:topLinePunct w:val="0"/>
        <w:autoSpaceDE/>
        <w:autoSpaceDN/>
        <w:bidi w:val="0"/>
        <w:adjustRightInd/>
        <w:snapToGrid/>
        <w:spacing w:line="580" w:lineRule="exact"/>
        <w:ind w:left="0" w:leftChars="0" w:right="0"/>
        <w:jc w:val="center"/>
        <w:textAlignment w:val="auto"/>
        <w:outlineLvl w:val="9"/>
        <w:rPr>
          <w:rFonts w:hint="default" w:ascii="Times New Roman" w:hAnsi="Times New Roman" w:eastAsia="仿宋_GB2312" w:cs="Times New Roman"/>
          <w:color w:val="000000"/>
          <w:sz w:val="32"/>
          <w:szCs w:val="32"/>
          <w:highlight w:val="none"/>
          <w:lang w:val="en-US" w:eastAsia="zh-CN"/>
        </w:rPr>
      </w:pPr>
      <w:r>
        <w:rPr>
          <w:rFonts w:hint="default" w:ascii="Times New Roman" w:hAnsi="Times New Roman" w:eastAsia="仿宋_GB2312" w:cs="Times New Roman"/>
          <w:color w:val="000000"/>
          <w:sz w:val="32"/>
          <w:szCs w:val="32"/>
          <w:highlight w:val="none"/>
          <w:lang w:val="en-US" w:eastAsia="zh-CN"/>
        </w:rPr>
        <w:t xml:space="preserve">                        中共</w:t>
      </w:r>
      <w:r>
        <w:rPr>
          <w:rFonts w:hint="default" w:ascii="Times New Roman" w:hAnsi="Times New Roman" w:eastAsia="仿宋_GB2312" w:cs="Times New Roman"/>
          <w:color w:val="auto"/>
          <w:sz w:val="32"/>
          <w:szCs w:val="32"/>
          <w:lang w:val="en-US" w:eastAsia="zh-CN"/>
        </w:rPr>
        <w:t>殷墟党工委</w:t>
      </w:r>
    </w:p>
    <w:p>
      <w:pPr>
        <w:keepNext w:val="0"/>
        <w:keepLines w:val="0"/>
        <w:pageBreakBefore w:val="0"/>
        <w:widowControl w:val="0"/>
        <w:kinsoku/>
        <w:wordWrap/>
        <w:overflowPunct/>
        <w:topLinePunct w:val="0"/>
        <w:autoSpaceDE/>
        <w:autoSpaceDN/>
        <w:bidi w:val="0"/>
        <w:adjustRightInd/>
        <w:snapToGrid/>
        <w:spacing w:line="580" w:lineRule="exact"/>
        <w:ind w:left="0" w:leftChars="0" w:right="0" w:firstLine="4480" w:firstLineChars="1400"/>
        <w:jc w:val="both"/>
        <w:textAlignment w:val="auto"/>
        <w:outlineLvl w:val="9"/>
        <w:rPr>
          <w:rFonts w:hint="eastAsia" w:ascii="仿宋_GB2312" w:eastAsia="仿宋_GB2312"/>
          <w:sz w:val="32"/>
          <w:szCs w:val="32"/>
          <w:highlight w:val="none"/>
        </w:rPr>
      </w:pPr>
      <w:r>
        <w:rPr>
          <w:rFonts w:hint="default" w:ascii="Times New Roman" w:hAnsi="Times New Roman" w:eastAsia="仿宋_GB2312" w:cs="Times New Roman"/>
          <w:color w:val="000000"/>
          <w:sz w:val="32"/>
          <w:szCs w:val="32"/>
          <w:highlight w:val="none"/>
          <w:lang w:val="en-US" w:eastAsia="zh-CN"/>
        </w:rPr>
        <w:t xml:space="preserve">    </w:t>
      </w:r>
      <w:r>
        <w:rPr>
          <w:rFonts w:hint="default" w:ascii="Times New Roman" w:hAnsi="Times New Roman" w:eastAsia="仿宋_GB2312" w:cs="Times New Roman"/>
          <w:color w:val="000000"/>
          <w:sz w:val="32"/>
          <w:szCs w:val="32"/>
          <w:highlight w:val="none"/>
        </w:rPr>
        <w:t>20</w:t>
      </w:r>
      <w:r>
        <w:rPr>
          <w:rFonts w:hint="default" w:ascii="Times New Roman" w:hAnsi="Times New Roman" w:eastAsia="仿宋_GB2312" w:cs="Times New Roman"/>
          <w:color w:val="000000"/>
          <w:sz w:val="32"/>
          <w:szCs w:val="32"/>
          <w:highlight w:val="none"/>
          <w:lang w:val="en-US" w:eastAsia="zh-CN"/>
        </w:rPr>
        <w:t>24</w:t>
      </w:r>
      <w:r>
        <w:rPr>
          <w:rFonts w:hint="default" w:ascii="Times New Roman" w:hAnsi="Times New Roman" w:eastAsia="仿宋_GB2312" w:cs="Times New Roman"/>
          <w:color w:val="000000"/>
          <w:sz w:val="32"/>
          <w:szCs w:val="32"/>
          <w:highlight w:val="none"/>
        </w:rPr>
        <w:t>年</w:t>
      </w:r>
      <w:r>
        <w:rPr>
          <w:rFonts w:hint="default" w:ascii="Times New Roman" w:hAnsi="Times New Roman" w:eastAsia="仿宋_GB2312" w:cs="Times New Roman"/>
          <w:color w:val="000000"/>
          <w:sz w:val="32"/>
          <w:szCs w:val="32"/>
          <w:highlight w:val="none"/>
          <w:lang w:val="en-US" w:eastAsia="zh-CN"/>
        </w:rPr>
        <w:t>12</w:t>
      </w:r>
      <w:r>
        <w:rPr>
          <w:rFonts w:hint="default" w:ascii="Times New Roman" w:hAnsi="Times New Roman" w:eastAsia="仿宋_GB2312" w:cs="Times New Roman"/>
          <w:color w:val="000000"/>
          <w:sz w:val="32"/>
          <w:szCs w:val="32"/>
          <w:highlight w:val="none"/>
        </w:rPr>
        <w:t>月</w:t>
      </w:r>
      <w:r>
        <w:rPr>
          <w:rFonts w:hint="default" w:ascii="Times New Roman" w:hAnsi="Times New Roman" w:eastAsia="仿宋_GB2312" w:cs="Times New Roman"/>
          <w:color w:val="000000"/>
          <w:sz w:val="32"/>
          <w:szCs w:val="32"/>
          <w:highlight w:val="none"/>
          <w:lang w:val="en-US" w:eastAsia="zh-CN"/>
        </w:rPr>
        <w:t>11</w:t>
      </w:r>
      <w:r>
        <w:rPr>
          <w:rFonts w:hint="default" w:ascii="Times New Roman" w:hAnsi="Times New Roman" w:eastAsia="仿宋_GB2312" w:cs="Times New Roman"/>
          <w:color w:val="000000"/>
          <w:sz w:val="32"/>
          <w:szCs w:val="32"/>
          <w:highlight w:val="none"/>
        </w:rPr>
        <w:t>日</w:t>
      </w:r>
    </w:p>
    <w:p>
      <w:pPr>
        <w:pStyle w:val="3"/>
        <w:keepNext w:val="0"/>
        <w:keepLines w:val="0"/>
        <w:pageBreakBefore w:val="0"/>
        <w:widowControl w:val="0"/>
        <w:kinsoku/>
        <w:wordWrap/>
        <w:overflowPunct/>
        <w:topLinePunct w:val="0"/>
        <w:autoSpaceDE/>
        <w:autoSpaceDN/>
        <w:bidi w:val="0"/>
        <w:spacing w:line="580" w:lineRule="exact"/>
        <w:ind w:firstLine="643" w:firstLineChars="200"/>
        <w:textAlignment w:val="auto"/>
        <w:rPr>
          <w:rFonts w:hint="eastAsia"/>
          <w:lang w:val="en-US" w:eastAsia="zh-CN"/>
        </w:rPr>
      </w:pPr>
    </w:p>
    <w:p>
      <w:pPr>
        <w:pStyle w:val="2"/>
        <w:keepNext w:val="0"/>
        <w:keepLines w:val="0"/>
        <w:pageBreakBefore w:val="0"/>
        <w:widowControl w:val="0"/>
        <w:kinsoku/>
        <w:wordWrap/>
        <w:overflowPunct/>
        <w:topLinePunct w:val="0"/>
        <w:autoSpaceDE/>
        <w:autoSpaceDN/>
        <w:bidi w:val="0"/>
        <w:spacing w:line="580" w:lineRule="exact"/>
        <w:textAlignment w:val="auto"/>
        <w:rPr>
          <w:rFonts w:hint="eastAsia"/>
          <w:lang w:val="en-US" w:eastAsia="zh-CN"/>
        </w:rPr>
      </w:pPr>
    </w:p>
    <w:p>
      <w:pPr>
        <w:keepNext w:val="0"/>
        <w:keepLines w:val="0"/>
        <w:pageBreakBefore w:val="0"/>
        <w:widowControl w:val="0"/>
        <w:kinsoku/>
        <w:wordWrap/>
        <w:overflowPunct/>
        <w:topLinePunct w:val="0"/>
        <w:autoSpaceDE/>
        <w:autoSpaceDN/>
        <w:bidi w:val="0"/>
        <w:spacing w:line="580" w:lineRule="exact"/>
        <w:textAlignment w:val="auto"/>
      </w:pPr>
    </w:p>
    <w:sectPr>
      <w:footerReference r:id="rId3" w:type="default"/>
      <w:pgSz w:w="11906" w:h="16838"/>
      <w:pgMar w:top="2098" w:right="1474" w:bottom="1984" w:left="1587" w:header="851" w:footer="992" w:gutter="0"/>
      <w:pgNumType w:fmt="decimal"/>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rFonts w:ascii="Calibri" w:hAnsi="Calibri" w:eastAsia="宋体" w:cs="Times New Roman"/>
        <w:kern w:val="2"/>
        <w:sz w:val="18"/>
        <w:szCs w:val="24"/>
        <w:lang w:val="en-US" w:eastAsia="zh-CN" w:bidi="ar-SA"/>
      </w:rPr>
      <w:pict>
        <v:rect id="文本框 1" o:spid="_x0000_s4097" o:spt="1" style="position:absolute;left:0pt;margin-top:0pt;height:144pt;width:144pt;mso-position-horizontal:outside;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pPr>
                  <w:pStyle w:val="5"/>
                  <w:rPr>
                    <w:rFonts w:hint="default" w:ascii="Times New Roman" w:hAnsi="Times New Roman" w:cs="Times New Roman"/>
                    <w:sz w:val="32"/>
                    <w:szCs w:val="32"/>
                  </w:rPr>
                </w:pPr>
                <w:r>
                  <w:rPr>
                    <w:rFonts w:hint="default" w:ascii="Times New Roman" w:hAnsi="Times New Roman" w:cs="Times New Roman"/>
                    <w:sz w:val="32"/>
                    <w:szCs w:val="32"/>
                  </w:rPr>
                  <w:t xml:space="preserve">— </w:t>
                </w:r>
                <w:r>
                  <w:rPr>
                    <w:rFonts w:hint="default" w:ascii="Times New Roman" w:hAnsi="Times New Roman" w:cs="Times New Roman"/>
                    <w:sz w:val="32"/>
                    <w:szCs w:val="32"/>
                  </w:rPr>
                  <w:fldChar w:fldCharType="begin"/>
                </w:r>
                <w:r>
                  <w:rPr>
                    <w:rFonts w:hint="default" w:ascii="Times New Roman" w:hAnsi="Times New Roman" w:cs="Times New Roman"/>
                    <w:sz w:val="32"/>
                    <w:szCs w:val="32"/>
                  </w:rPr>
                  <w:instrText xml:space="preserve"> PAGE  \* MERGEFORMAT </w:instrText>
                </w:r>
                <w:r>
                  <w:rPr>
                    <w:rFonts w:hint="default" w:ascii="Times New Roman" w:hAnsi="Times New Roman" w:cs="Times New Roman"/>
                    <w:sz w:val="32"/>
                    <w:szCs w:val="32"/>
                  </w:rPr>
                  <w:fldChar w:fldCharType="separate"/>
                </w:r>
                <w:r>
                  <w:rPr>
                    <w:rFonts w:hint="default" w:ascii="Times New Roman" w:hAnsi="Times New Roman" w:cs="Times New Roman"/>
                    <w:sz w:val="32"/>
                    <w:szCs w:val="32"/>
                  </w:rPr>
                  <w:t>1</w:t>
                </w:r>
                <w:r>
                  <w:rPr>
                    <w:rFonts w:hint="default" w:ascii="Times New Roman" w:hAnsi="Times New Roman" w:cs="Times New Roman"/>
                    <w:sz w:val="32"/>
                    <w:szCs w:val="32"/>
                  </w:rPr>
                  <w:fldChar w:fldCharType="end"/>
                </w:r>
                <w:r>
                  <w:rPr>
                    <w:rFonts w:hint="default" w:ascii="Times New Roman" w:hAnsi="Times New Roman" w:cs="Times New Roman"/>
                    <w:sz w:val="32"/>
                    <w:szCs w:val="32"/>
                  </w:rPr>
                  <w:t xml:space="preserve"> —</w:t>
                </w:r>
              </w:p>
            </w:txbxContent>
          </v:textbox>
        </v:rect>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useNormalStyleForList/>
    <w:doNotUseIndentAsNumberingTabStop/>
    <w:allowSpaceOfSameStyleInTable/>
    <w:doNotSuppressIndentation/>
    <w:doNotAutofitConstrainedTables/>
    <w:autofitToFirstFixedWidthCell/>
    <w:displayHangulFixedWidth/>
    <w:doNotVertAlignCellWithSp/>
    <w:doNotBreakConstrainedForcedTable/>
    <w:doNotVertAlignInTxbx/>
    <w:useAnsiKerningPairs/>
    <w:cachedColBalance/>
    <w:compatSetting w:name="compatibilityMode" w:uri="http://schemas.microsoft.com/office/word" w:val="12"/>
  </w:compat>
  <w:docVars>
    <w:docVar w:name="commondata" w:val="eyJoZGlkIjoiMWI1YjJiZWE0Yzg4NTBhNTdmOTQ5YTUxYWExN2U5NWQifQ=="/>
  </w:docVars>
  <w:rsids>
    <w:rsidRoot w:val="00000000"/>
    <w:rsid w:val="0DDA3736"/>
    <w:rsid w:val="0FD03043"/>
    <w:rsid w:val="11336ABD"/>
    <w:rsid w:val="165951E8"/>
    <w:rsid w:val="17F23CEB"/>
    <w:rsid w:val="1929603B"/>
    <w:rsid w:val="1AFF0D43"/>
    <w:rsid w:val="220D13B9"/>
    <w:rsid w:val="26C16DEA"/>
    <w:rsid w:val="28B9246E"/>
    <w:rsid w:val="28F349C6"/>
    <w:rsid w:val="29B96A86"/>
    <w:rsid w:val="2A580148"/>
    <w:rsid w:val="2EF03486"/>
    <w:rsid w:val="30C037B0"/>
    <w:rsid w:val="3A35391F"/>
    <w:rsid w:val="3D040F68"/>
    <w:rsid w:val="4868127B"/>
    <w:rsid w:val="4A223791"/>
    <w:rsid w:val="4F4977F9"/>
    <w:rsid w:val="50091D29"/>
    <w:rsid w:val="51F91028"/>
    <w:rsid w:val="5AE66B1E"/>
    <w:rsid w:val="5CD16AB5"/>
    <w:rsid w:val="5D252234"/>
    <w:rsid w:val="5ED86962"/>
    <w:rsid w:val="5F0B164C"/>
    <w:rsid w:val="60B62814"/>
    <w:rsid w:val="62913539"/>
    <w:rsid w:val="6688396A"/>
    <w:rsid w:val="67094DE7"/>
    <w:rsid w:val="68C17DA8"/>
    <w:rsid w:val="6BC77499"/>
    <w:rsid w:val="6C783074"/>
    <w:rsid w:val="734F299C"/>
    <w:rsid w:val="737B40CF"/>
    <w:rsid w:val="748952F5"/>
    <w:rsid w:val="759774C2"/>
    <w:rsid w:val="760C766C"/>
    <w:rsid w:val="77BE111B"/>
    <w:rsid w:val="78E00A6C"/>
    <w:rsid w:val="7A696485"/>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qFormat="1"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paragraph" w:styleId="4">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rPr>
  </w:style>
  <w:style w:type="character" w:default="1" w:styleId="8">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2">
    <w:name w:val="Body Text"/>
    <w:basedOn w:val="1"/>
    <w:next w:val="3"/>
    <w:qFormat/>
    <w:uiPriority w:val="0"/>
    <w:pPr>
      <w:jc w:val="center"/>
    </w:pPr>
    <w:rPr>
      <w:b/>
      <w:sz w:val="44"/>
      <w:szCs w:val="20"/>
    </w:rPr>
  </w:style>
  <w:style w:type="paragraph" w:styleId="3">
    <w:name w:val="Body Text 2"/>
    <w:basedOn w:val="1"/>
    <w:next w:val="2"/>
    <w:qFormat/>
    <w:uiPriority w:val="0"/>
    <w:rPr>
      <w:rFonts w:ascii="仿宋_GB2312" w:eastAsia="仿宋_GB2312"/>
      <w:b/>
      <w:sz w:val="32"/>
    </w:rPr>
  </w:style>
  <w:style w:type="paragraph" w:styleId="5">
    <w:name w:val="footer"/>
    <w:basedOn w:val="1"/>
    <w:autoRedefine/>
    <w:qFormat/>
    <w:uiPriority w:val="0"/>
    <w:pPr>
      <w:tabs>
        <w:tab w:val="center" w:pos="4153"/>
        <w:tab w:val="right" w:pos="8306"/>
      </w:tabs>
      <w:snapToGrid w:val="0"/>
      <w:jc w:val="left"/>
    </w:pPr>
    <w:rPr>
      <w:sz w:val="18"/>
    </w:rPr>
  </w:style>
  <w:style w:type="paragraph" w:styleId="6">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18</Pages>
  <Words>10399</Words>
  <Characters>10521</Characters>
  <Lines>0</Lines>
  <Paragraphs>0</Paragraphs>
  <TotalTime>6</TotalTime>
  <ScaleCrop>false</ScaleCrop>
  <LinksUpToDate>false</LinksUpToDate>
  <CharactersWithSpaces>0</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2022-07-27T03:04:00Z</dcterms:created>
  <dc:creator>Administrator</dc:creator>
  <cp:lastModifiedBy>Administrator</cp:lastModifiedBy>
  <cp:lastPrinted>2024-12-09T01:52:00Z</cp:lastPrinted>
  <dcterms:modified xsi:type="dcterms:W3CDTF">2025-02-20T03:24:51Z</dcterms:modified>
  <dc:title>中共殷墟党工委关于巡察整改情况的通报</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921C43E0502A45259E1F1BA2BDD4AE92</vt:lpwstr>
  </property>
</Properties>
</file>